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 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60, w tym:
a) udział w wykładach - 15 godz.
b) udział w zajęciach projektowych - 45 godz.
2. Praca własna studenta – 30 godzin, w tym:
a) realizacja zadań projektowych - 20 godz.
b) przygotowanie do zaliczenia i udział w zaliczeniu -  10 godz.
Łącznie nakład pracy studenta wynosi 90 godziny,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60, w tym:
a) udział w wykładach - 15 godz.
b) udział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 pracy studenta, w tym:
a) udział w zajęciach projektowych - 45 godz.
c) realizacja zadań projektowych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z geografii fizycznej i ekonomicznej, ekologii i ochrony środowiska, urbanistyki, przyrodniczych podstaw projektów przestrzennych, gleboznawstwa, umiejętność obsługi oprogramowania GIS oraz aktualna problematyka społeczno-gospodarcza 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Funkcjonowanie układów ekologicznych w ekosystemach miejskich. Usługi ekosystemowe. Współczesne zagrożenia ekosystemów miejskich: zmiany klimatu, urbanizacja, antropopresja. Skala degradacji miast Polski. Problematyka ochrony środowiska w programowaniu miasta. Zrównoważony rozwój społeczno-gospodarczy w funkcjonowaniu ekosystemów miejskich.
Projekt: studium przypadku wybranego miasta. Diagnoza stanu i funkcjonowania ekosystemów miejskich na tle społeczno-gospodarczym. Identyfikacja obszarów problemowych i ranking zagrożeń ładu przyrodniczego, społecznego i gospodarczego metodą macierzy. Określenie potrzeb i potencjału do kształtowania zielonej Infrastruktury w skali miasta i wybranego osiedla mieszkaniowego. Sformułowanie założeń do koncepcji zielonej infrastruktury w skali miasta i wybranego osiedla mieszkaniowego. Opracowanie koncepcji ideowej zielonej infrastruktury w skali miasta i wybranego osiedla mieszkaniowego wraz z wytycznymi do dokumentów strategiczno-planistycznych zorientowanymi na jej wdrożenie.
Prezentacja wyników w formie referatu i dyskusji na ćwiczeniach.
Zajęcia są prowadzone metodą Project Based Learning (PBL).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 SMS251_W1: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SMS251_W2: </w:t>
      </w:r>
    </w:p>
    <w:p>
      <w:pPr/>
      <w:r>
        <w:rPr/>
        <w:t xml:space="preserve">zna zagadnienia dotyczące adaptacji do zmian klimatu w miastach i rozumie znaczenie infrastruktury zieleni w procesie adaptacji do zmian klimatu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 SMS251_U1: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 SMS251_K1: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2026-08-21T17:39:20+02:00</dcterms:created>
  <dcterms:modified xsi:type="dcterms:W3CDTF">2026-08-21T17:39:20+02:00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