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15 godz.
b)	ćwiczenia projektowe – 15 godz.
c)	konsultacje – 10 godz.
2. Praca własna studenta – 38 godzin, w tym:
a) przygotowanie do zajęć projektowych - 10 godz.,
b) dokończenie (w domu) sprawozdań z zajęć projektowych - 10 godz.,
c) realizacja zadań projektowych - 8 godz. 
d) przygotowanie do kolokwium i obecność na kolokwium - 10 godz. 
Łączny nakład pracy studenta wynosi 78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40, w tym:
a)	wykład – 15 godz.
b)	ćwiczenia projektowe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- 53 godzin pracy studenta, w tym: 
a) ćwiczenia projektowe – 15 godz.
b) konsultacje – 10 godz.
c) przygotowanie do zajęć projektowych - 10 godz.,
d) dokończenie (w domu) sprawozdań z zajęć projektowych - 10 godz.,
e) realizacja zadań projektowych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przyrodniczego, zagadnień prawnych w ochronie środowiska </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przedsięwzięć lub planów, projektów, strategii.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na środowisko.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i strategicznej oceny oddziaływania na środowisko (SOOŚ). Dyrektywy uzupełniające. Różne typy OOŚ: przedsięwzięcia, plany, strategie i programy, planowanie przestrzenne, przeglądy ekologiczne, pozwolenia zintegrowane. Kompetencje organów administracji rządowej i samorządowej.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techniczna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lub prognozie. Zaliczenie projektów – komunikacja i dyskusja społeczna wyników ocen środowiskowych, rola i zadania wykonawców ocen środowiskowych w procesach planistycznych i inwestycyjnych.</w:t>
      </w:r>
    </w:p>
    <w:p>
      <w:pPr>
        <w:keepNext w:val="1"/>
        <w:spacing w:after="10"/>
      </w:pPr>
      <w:r>
        <w:rPr>
          <w:b/>
          <w:bCs/>
        </w:rPr>
        <w:t xml:space="preserve">Metody oceny: </w:t>
      </w:r>
    </w:p>
    <w:p>
      <w:pPr>
        <w:spacing w:before="20" w:after="190"/>
      </w:pPr>
      <w:r>
        <w:rPr/>
        <w:t xml:space="preserve">Wykład - kolokwium pisemne
Projekty - prezentacja i obrona oceny oddziaływania na środowisko lub strategicznej oceny oddziaływania na środowisko dla obszaru testowego.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nowelizacja od 1 stycznia 2017 r. (Dz.U.2015.1936)
Ustawa Prawo Ochrony Środowiska (Dz. U.2001 Nr 62, poz. 627 z późn. zm.)
Ustawa o odpadach (Dz. U. 2013 poz. 21 z późn. zm.)
Ustawa o zapobieganiu szkodom w środowisku i ich naprawie (Dz.U.2007. Nr 75, poz. 493 z późn. zm.)
Ustawa o ochronie przyrody (Dz.U. 2004 Nr 92. poz. 880 z późn. zm.)
Ustawa - Prawo wodne (Dz. U. 2017 poz. 1566 t. jedn.)
Ustawa - Prawo geologiczne i górnicze (Dz. U. 2017 poz. 2126 t. jedn.)
Ustawa o lasach (Dz. U. 2017 poz. 788 t. jedn.)
Ustawa o ochronie gruntów rolnych i leśnych (Dz. U. 2017 poz. 1061 t. jedn.)
Ustawa - Prawo budowlane (Dz. U. 2017 poz. 1332 t. jedn.)
Ustawa o szczególnych zasadach przygotowywania i realizacji inwestycji w zakresie dróg publicznych (Dz.U. 2016 poz. 1440)
Ustawa o szczególnych zasadach przygotowania i realizacji inwestycji w zakresie lotnisk użytku publicznego (Dz. U. 2017 poz. 1122 t. jedn.)
Ustawa o szczególnych zasadach przygotowania do realizacji inwestycji w zakresie budowli przeciwpowodziowych (Dz. U. 2018 poz. 433 t. jedn.)
Rozporządzenie RM z dnia 9 listopada 2010r. w sprawie przedsięwzięć mogących znacząco oddziaływać na środowisko (Dz.U. Nr 213 poz.1397) zmiana rozp. RM z 25.06.2013 Dz.U.2016 poz. 71
Dyrektywa PE i RU 2001/42/WE z dnia 27 czerwca 2001 r. w sprawie oceny wpływu niektórych planów i programów na środowisko
Protokół w sprawie strategicznej oceny oddziaływania na środowisko do Konwencji o ocenach oddziaływania na środowisko w kontekście transgranicznym, podpisany w 2003 r. i ratyfikowany przez Polskę w 2011r.,
Dyrektywa Parlamentu i Rady 2011/92/UE z dnia 13 grudnia 2011 r. w sprawie oceny skutków wywieranych przez niektóre przedsięwzięcia publiczne i prywatne na środowisko (tekst jednolity) - Dz.Urz.UE L.2012.26.1
Dyrektywa 2003/4/WE w sprawie publicznego dostępu do informacji dotyczących środowiska i uchylająca dyrektywę Rady 90/313/EWG,
Dyrektywa Rady 2003/35/WE ustanawiająca udział społeczeństwa w przygotowaniu niektórych planów i programów dotyczących  środowiska oraz zmieniająca Dyrektywy Rady:  85/337/EWG i 96/61/WE w odniesieniu do udziału społeczeństwa i dostępu do sprawiedliwości 
Konwencja EKG ONZ o dostępie do informacji, udziale społeczeństwa w podejmowaniu decyzji oraz dostępie do sprawiedliwości w sprawach dotyczących środowiska, podpisana w Aarhus w 1998r. 
Konwencja EKG ONZ o ocenach oddziaływania na środowisko w kontekście transgranicznym, podpisana w 1991r. w Espoo
Dyrektywa Rady 92/43/EWG o ochronie siedlisk przyrodniczych oraz dziko żyjącej fauny i flory z 1992 r. (zmieniona Dyrektywą 97/62/EWG)
Dyrektywa Rady 2009/147/WE w sprawie ochrony dzikiego ptactwa</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GP.SMS256_W1: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GP.SMS256_U1: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GP.SMS256_U2: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GP.SMS256_U3: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GP.SMS256_U4: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GP.SMS256_U5: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GP.SMS256_K1: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GP.SMS256_K2: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GP.SMS256_K3: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2026-07-29T05:28:04+02:00</dcterms:created>
  <dcterms:modified xsi:type="dcterms:W3CDTF">2026-07-29T05:28:04+02:00</dcterms:modified>
</cp:coreProperties>
</file>

<file path=docProps/custom.xml><?xml version="1.0" encoding="utf-8"?>
<Properties xmlns="http://schemas.openxmlformats.org/officeDocument/2006/custom-properties" xmlns:vt="http://schemas.openxmlformats.org/officeDocument/2006/docPropsVTypes"/>
</file>