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15 godz.
b)	ćwiczenia projektowe – 15 godz.
c)	konsultacje – 10 godz.
2. Praca własna studenta – 38 godzin, w tym:
a) przygotowanie do zajęć projektowych - 10 godz.,
b) dokończenie (w domu) sprawozdań z zajęć projektowych - 10 godz.,
c) realizacja zadań projektowych - 8 godz. 
d) przygotowanie do kolokwium i obecność na kolokwium - 10 godz. 
Łączny nakład pracy studenta wynosi 78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40, w tym:
a)	wykład – 15 godz.
b)	ćwiczenia projektowe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- 53 godzin pracy studenta, w tym: 
a) ćwiczenia projektowe – 15 godz.
b) konsultacje – 10 godz.
c) przygotowanie do zajęć projektowych - 10 godz.,
d) dokończenie (w domu) sprawozdań z zajęć projektowych - 10 godz.,
e) realizacja zadań projektowych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przyrodniczego, zagadnień prawnych w ochronie środowiska </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przedsięwzięć lub planów, projektów, strategii.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na środowisko.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i strategicznej oceny oddziaływania na środowisko (SOOŚ). Dyrektywy uzupełniające. Różne typy OOŚ: przedsięwzięcia, plany, strategie i programy, planowanie przestrzenne, przeglądy ekologiczne, pozwolenia zintegrowane. Kompetencje organów administracji rządowej i samorządowej.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techniczna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lub prognozie. Zaliczenie projektów – komunikacja i dyskusja społeczna wyników ocen środowiskowych, rola i zadania wykonawców ocen środowiskowych w procesach planistycznych i inwestycyjnych.</w:t>
      </w:r>
    </w:p>
    <w:p>
      <w:pPr>
        <w:keepNext w:val="1"/>
        <w:spacing w:after="10"/>
      </w:pPr>
      <w:r>
        <w:rPr>
          <w:b/>
          <w:bCs/>
        </w:rPr>
        <w:t xml:space="preserve">Metody oceny: </w:t>
      </w:r>
    </w:p>
    <w:p>
      <w:pPr>
        <w:spacing w:before="20" w:after="190"/>
      </w:pPr>
      <w:r>
        <w:rPr/>
        <w:t xml:space="preserve">Wykład - kolokwium pisemne
Projekty - prezentacja i obrona oceny oddziaływania na środowisko lub strategicznej oceny oddziaływania na środowisko dla obszaru testowego.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 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nowelizacja od 1 stycznia 2017 r. (Dz.U.2015.1936)
Ustawa Prawo Ochrony Środowiska (Dz. U.2001 Nr 62, poz. 627 z późn. zm.)
Ustawa o odpadach (Dz. U. 2013 poz. 21 z późn. zm.)
Ustawa o zapobieganiu szkodom w środowisku i ich naprawie (Dz.U.2007. Nr 75, poz. 493 z późn. zm.)
Ustawa o ochronie przyrody (Dz.U. 2004 Nr 92. poz. 880 z późn. zm.)
Ustawa - Prawo wodne (Dz. U. 2017 poz. 1566 t. jedn.)
Ustawa - Prawo geologiczne i górnicze (Dz. U. 2017 poz. 2126 t. jedn.)
Ustawa o lasach (Dz. U. 2017 poz. 788 t. jedn.)
Ustawa o ochronie gruntów rolnych i leśnych (Dz. U. 2017 poz. 1061 t. jedn.)
Ustawa - Prawo budowlane (Dz. U. 2017 poz. 1332 t. jedn.)
Ustawa o szczególnych zasadach przygotowywania i realizacji inwestycji w zakresie dróg publicznych (Dz.U. 2016 poz. 1440)
Ustawa o szczególnych zasadach przygotowania i realizacji inwestycji w zakresie lotnisk użytku publicznego (Dz. U. 2017 poz. 1122 t. jedn.)
Ustawa o szczególnych zasadach przygotowania do realizacji inwestycji w zakresie budowli przeciwpowodziowych (Dz. U. 2018 poz. 433 t. jedn.)
Rozporządzenie RM z dnia 9 listopada 2010r. w sprawie przedsięwzięć mogących znacząco oddziaływać na środowisko (Dz.U. Nr 213 poz.1397) zmiana rozp. RM z 25.06.2013 Dz.U.2016 poz. 71
Dyrektywa PE i RU 2001/42/WE z dnia 27 czerwca 2001 r. w sprawie oceny wpływu niektórych planów i programów na środowisko
Protokół w sprawie strategicznej oceny oddziaływania na środowisko do Konwencji o ocenach oddziaływania na środowisko w kontekście transgranicznym, podpisany w 2003 r. i ratyfikowany przez Polskę w 2011r.,
Dyrektywa Parlamentu i Rady 2011/92/UE z dnia 13 grudnia 2011 r. w sprawie oceny skutków wywieranych przez niektóre przedsięwzięcia publiczne i prywatne na środowisko (tekst jednolity) - Dz.Urz.UE L.2012.26.1
Dyrektywa 2003/4/WE w sprawie publicznego dostępu do informacji dotyczących środowiska i uchylająca dyrektywę Rady 90/313/EWG,
Dyrektywa Rady 2003/35/WE ustanawiająca udział społeczeństwa w przygotowaniu niektórych planów i programów dotyczących  środowiska oraz zmieniająca Dyrektywy Rady:  85/337/EWG i 96/61/WE w odniesieniu do udziału społeczeństwa i dostępu do sprawiedliwości 
Konwencja EKG ONZ o dostępie do informacji, udziale społeczeństwa w podejmowaniu decyzji oraz dostępie do sprawiedliwości w sprawach dotyczących środowiska, podpisana w Aarhus w 1998r. 
Konwencja EKG ONZ o ocenach oddziaływania na środowisko w kontekście transgranicznym, podpisana w 1991r. w Espoo
Dyrektywa Rady 92/43/EWG o ochronie siedlisk przyrodniczych oraz dziko żyjącej fauny i flory z 1992 r. (zmieniona Dyrektywą 97/62/EWG)
Dyrektywa Rady 2009/147/WE w sprawie ochrony dzikiego ptactwa</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GP.SMS256_W1: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GP.SMS256_W2: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GP.SMS256_W3: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GP.SMS256_U1: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GP.SMS256_U2: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GP.SMS256_U3: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GP.SMS256_U4: </w:t>
      </w:r>
    </w:p>
    <w:p>
      <w:pPr/>
      <w:r>
        <w:rPr/>
        <w:t xml:space="preserve">potrafi zaplanować i wykonać zadania badawcze pod kierunkiem opiekuna naukowego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GP.SMS256_U5: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GP.SMS256_K1: </w:t>
      </w:r>
    </w:p>
    <w:p>
      <w:pPr/>
      <w:r>
        <w:rPr/>
        <w:t xml:space="preserve">ma świadomość zawodową społecznej odpowiedzialności przy ocenie oddziaływania na środowisko przedsięwzięć/planów w podejmowaniu decyzji w zakresie planowania przestrzennego prowadzonego w różnych skalach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GP.SMS256_K2: </w:t>
      </w:r>
    </w:p>
    <w:p>
      <w:pPr/>
      <w:r>
        <w:rPr/>
        <w:t xml:space="preserve">potrafi współpracować i pracować w interdyscyplinarnym zespole i podejmować wspólne decyzje projektowe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GP.SMS256_K3: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2024-04-30T15:30:42+02:00</dcterms:created>
  <dcterms:modified xsi:type="dcterms:W3CDTF">2024-04-30T15:30:42+02:00</dcterms:modified>
</cp:coreProperties>
</file>

<file path=docProps/custom.xml><?xml version="1.0" encoding="utf-8"?>
<Properties xmlns="http://schemas.openxmlformats.org/officeDocument/2006/custom-properties" xmlns:vt="http://schemas.openxmlformats.org/officeDocument/2006/docPropsVTypes"/>
</file>