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 i prawodawstwo UE w gospodarowaniu przestrzenią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 a) obecność na wykładach - 30 godz. b)konsultacje - 10 godz. d) obecność na zaliczeniu - 3 godz.  2. Praca własna studenta - 32 godziny, w tym: a) przygotowanie do ćwiczeń - 16 godz. b) przygotowanie do zaliczenia- 16 godz.   Łączny nakład pracy studenta wynosi 72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2,3 punktów ECTS - 58 godzin, w tym: a) obecność na wykładach - 30 godz. b)konsultacje - 9 godz. d) obecność na zaliczeniu - 3 godz.  e) przygotowanie do ćwiczeń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punktów ECTS - 58 godzin, w tym: a) obecność na wykładach - 30 godz. b)konsultacje - 9 godz. d) obecność na zaliczeniu - 3 godz.  e) przygotowanie do ćwiczeń - 16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ekonomiczna, wiedza o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elementów problematyki prawnej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Ogólne wprowadzenie do przedmiotu. Makroekonomiczne uwarunkowania polityki regionalnej. Produkt krajowy brutto a polityka regionalna. Inflacja i bezrobocie w polityce regionalnej. Wzrost gospodarczy a polityka regionalna. Zasady konsensusu społecznego w polityce regionalnej. Czynniki rozwoju regionalnego.  Społeczny wymiar polityki regionalnej. Partnerstwo w zarządzaniu rozwojem…. Polityka regionalna UE. Aspekty prawne. Kierunki reform w UE Regionalne zróżnicowanie rozwoju wsi.  Polityka regionalna jako instrument podwyższania konkurencyjności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lub kilka z poniższych form: kolokwium (ustne lub pisemne), egzamin (ustny lub pisemny). Formy zaliczenia: test wyboru,  esej, wypowiedź ustna na dany temat, odpowiedź ustna, udział w dyskusji podczas zajęć. Studenci wyjątkowo aktywni na zajęciach mogą zostać zwolnieni z kolokwium.  Studenci z oceną bardzo dobrą z przedmiotu mogą zostać zwolnieni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Robert E. Hall, John B. Taylor, Makroekonomia, PWN, Warszawa 2002
    1. A. Potoczek, Polityka regionalna i gospodarka przestrzenna, Wydawnictwo Agencja THONIK, Toruń 2003
    2. T. Grosse, Polityka regionalna Unii Europejskiej. Przykład Grecji, Włoch Irlandii i Polski, Instytut Spraw Publicznych, Warszawa 2004
    3. I. Pietrzyk, Polityka regionalna Unii Europejskiej i regiony w państwach członkowskich, PWN, Warszawa 2000
    4. I. Pietrzyk (red.), Polityka regionalna Unii Europejskiej w praktyce krajów członkowskich, Wydawnictwo Akademii Ekonomicznej w Krakowie, Kraków 1999
    5. M. Rudnicki, Polityka regionalna Unii Europejskiej, Wydawnictwo Wyższej szkoły bankowej, Poznań 2000
    6. S. Pastuszka, Polityka regionalna Unii Europejskiej – cele, narzędzia efekty, Difin, Warszawa 2012
    7. W. Sługocki (red.), Polityka regionalna w Polsce jako przestrzeń aktywności samorządu terytorialnego, Elipsa, Warszawa 2009
    8. D. Czyker-Wierzba, Polityka regionalna Unii Europejskiej, Wydawnictwo Uniwersytetu Gdańskiego, Gdańsk 1998
    9. M. Klimut, L. Cybulski (red.), Polityka regionalna i jej rola w podnoszeniu konkurencyjności regionów, Wydawnictwo Akademii Ekonomicznej im Oskara Langego we Wrocławiu, Wrocław 2000
    10. J. Kaja, K. Piech (red.), Rozwój oraz polityka regionalna i lokalna w Polsce, SGH, Warszawa 2005
    11. G.Gorzelak (red), Polska regionalna i lokalna w świetle badań EUROREG-u, Wydawnictwo Naukowe Scholar, Warszawa 2007
    12. J. Szomburg (red.), Polityka regionalna państwa pośród uwikłań instytucjonalno-regulacyjnych, IBGR, Gdańsk 2001
    13. K. Gląbicka, M. Grewiński, Europejska polityka regionalna, Elipsa, Warszawa 2003
    14. K. Wojtaszczyk, Fundusze strukturalne i polityka regionalna Unii Europejskiej, ASPRA-JR, Warszawa 2005
    15. R. Ast, Kształtowanie przestrzeni regionów i miast. Wybrane zagadnienia, Wydawnictwo Politechniki Poznańskiej, Poznań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silnie skorelowany z przedmiotem Gospodarka przestrzenna w UE.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GP.SMK115_W1: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GP.SMK115_W2: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GP.SMK115_W3: </w:t>
      </w:r>
    </w:p>
    <w:p>
      <w:pPr/>
      <w:r>
        <w:rPr/>
        <w:t xml:space="preserve">Ma interdyscyplinarną wiedzę dotyczącą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GP.SMK115_W4: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GP.SMK115_U1: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GP.SMK115_U2: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GP.SMK115_U3: </w:t>
      </w:r>
    </w:p>
    <w:p>
      <w:pPr/>
      <w:r>
        <w:rPr/>
        <w:t xml:space="preserve">Potrafi samodzielnie i w grupie przygotować prezentację zagadnień związanych z polityką regionalną z zachowaniem wszystkich wymogów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GP.SMK115_U4: </w:t>
      </w:r>
    </w:p>
    <w:p>
      <w:pPr/>
      <w:r>
        <w:rPr/>
        <w:t xml:space="preserve">Potrafi zaplanować harmonogram wykonania zadania i wykonać go zgodnie z założeniami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GP.SMK115_U5: </w:t>
      </w:r>
    </w:p>
    <w:p>
      <w:pPr/>
      <w:r>
        <w:rPr/>
        <w:t xml:space="preserve">Potrafi analizować dokumenty, opracowywać je i prezentować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GP.SMK115_U6: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GP.SMK115_U7: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GP.SMK115_U8: </w:t>
      </w:r>
    </w:p>
    <w:p>
      <w:pPr/>
      <w:r>
        <w:rPr/>
        <w:t xml:space="preserve">Potrafi sformułować założenia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</w:t>
      </w:r>
    </w:p>
    <w:p>
      <w:pPr>
        <w:keepNext w:val="1"/>
        <w:spacing w:after="10"/>
      </w:pPr>
      <w:r>
        <w:rPr>
          <w:b/>
          <w:bCs/>
        </w:rPr>
        <w:t xml:space="preserve">Efekt GP.SMK115_U9: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GP.SMK115_K1: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GP.SMK115_K2: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GP.SMK115_K3: </w:t>
      </w:r>
    </w:p>
    <w:p>
      <w:pPr/>
      <w:r>
        <w:rPr/>
        <w:t xml:space="preserve">Potrafi pracować w zespole rozwiązując zagadnienia interdyscyplinarne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GP.SMK115_K4: </w:t>
      </w:r>
    </w:p>
    <w:p>
      <w:pPr/>
      <w:r>
        <w:rPr/>
        <w:t xml:space="preserve">Potrafi podejmować decyzje w pracy zespołowej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GP.SMK115_K5: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GP.SMK115_K6: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2024-05-03T01:49:49+02:00</dcterms:created>
  <dcterms:modified xsi:type="dcterms:W3CDTF">2024-05-03T01:49:49+02:00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