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 urbanistyczny zespołu mieszkaniowego </w:t>
      </w:r>
    </w:p>
    <w:p>
      <w:pPr>
        <w:keepNext w:val="1"/>
        <w:spacing w:after="10"/>
      </w:pPr>
      <w:r>
        <w:rPr>
          <w:b/>
          <w:bCs/>
        </w:rPr>
        <w:t xml:space="preserve">Koordynator przedmiotu: </w:t>
      </w:r>
    </w:p>
    <w:p>
      <w:pPr>
        <w:spacing w:before="20" w:after="190"/>
      </w:pPr>
      <w:r>
        <w:rPr/>
        <w:t xml:space="preserve">dr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GP.SIK619</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60 godzin, w tym:
a) obecność na zajęciach projektowych - 45 godzin 
b) konsultacje związane z realizacją projektu - 15 godzin
2. Praca własna studenta –  60 godzin, w tym: 
a) przygotowanie do zajęć projektowych - 10 godzin
b) zapoznanie się ze wskazaną literaturą - 5 godzin
c) przygotowanie projektu urbanistycznego danego terenu (praca własna) - 45 godzin
Łączny nakład pracy studenta wynosi 120 godzin,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60, w tym:
a) obecność na zajęciach projektowych - 45 godzin 
b) konsultacje związane z realizacją projektu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3,8 pkt. ECTS - 115 godzin, w tym: 
a) obecność na zajęciach projektowych - 45 godzin 
b) konsultacje związane z realizacją projektu - 15 godzin
c) przygotowanie do zajęć projektowych - 10 godzin
d) przygotowanie projektu urbanistycznego danego terenu (praca własna) - 60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rysunku technicznego, budownictwa, podstaw projektowania urbanistycznego i technik graficznych. Zaliczenie przedmiotu "Projekt urbanistyczny zespołu mieszkaniowego" w semestrze V.</w:t>
      </w:r>
    </w:p>
    <w:p>
      <w:pPr>
        <w:keepNext w:val="1"/>
        <w:spacing w:after="10"/>
      </w:pPr>
      <w:r>
        <w:rPr>
          <w:b/>
          <w:bCs/>
        </w:rPr>
        <w:t xml:space="preserve">Limit liczby studentów: </w:t>
      </w:r>
    </w:p>
    <w:p>
      <w:pPr>
        <w:spacing w:before="20" w:after="190"/>
      </w:pPr>
      <w:r>
        <w:rPr/>
        <w:t xml:space="preserve">do 15 w grupach projektowych</w:t>
      </w:r>
    </w:p>
    <w:p>
      <w:pPr>
        <w:keepNext w:val="1"/>
        <w:spacing w:after="10"/>
      </w:pPr>
      <w:r>
        <w:rPr>
          <w:b/>
          <w:bCs/>
        </w:rPr>
        <w:t xml:space="preserve">Cel przedmiotu: </w:t>
      </w:r>
    </w:p>
    <w:p>
      <w:pPr>
        <w:spacing w:before="20" w:after="190"/>
      </w:pPr>
      <w:r>
        <w:rPr/>
        <w:t xml:space="preserve">Celem przedmiotu jest przekazanie studentom niezbędnej wiedzy zwiedzanej z przekształceniem funkcjonalno - przestrzennym danego terenu - działki budowlanej w dużym mieście, częściowo zabudowanej (funkcja mieszkaniowo - przemysłowa) i wykonanie w następnej kolejności rysunku planu zagospodarowania przestrzennego. Celem przedmiotu jest również nabycie praktycznych umiejętności wykonania analizy urbanistycznej określającej zasady dobrego sąsiedztwa dla konkretnego terenu inwestycji.</w:t>
      </w:r>
    </w:p>
    <w:p>
      <w:pPr>
        <w:keepNext w:val="1"/>
        <w:spacing w:after="10"/>
      </w:pPr>
      <w:r>
        <w:rPr>
          <w:b/>
          <w:bCs/>
        </w:rPr>
        <w:t xml:space="preserve">Treści kształcenia: </w:t>
      </w:r>
    </w:p>
    <w:p>
      <w:pPr>
        <w:spacing w:before="20" w:after="190"/>
      </w:pPr>
      <w:r>
        <w:rPr/>
        <w:t xml:space="preserve">Opracowanie koncepcji zabudowy i zagospodarowania terenu inwestycji na mapie sytuacyjno-wysokościowej, w skali 1:500, o powierzchni ok. 2 - 5 hektarów. 
Na podstawie sporządzonej inwentaryzacji urbanistycznej, zgodnie z wymogami prawa, wymagane jest rozpoznanie i analiza danego ternu, tak aby nowa inwestycja odpowiadała danemu kontekstowi architektoniczno - urbanistycznemu, określenie prawnych uwarunkowań zabudowy terenu planowanej inwestycji, określenie funkcji, gabarytów i układu zabudowy w granicach obszaru analizy. Opracowanie koncepcji projektowej dla terenu inwestycji w postaci rysunku, zgodnie z opracowanymi warunkami zabudowy oraz warunkami technicznymi jakim powinny odpowiadać budynki i ich usytuowanie. Policzenie chłonności danego terenu i obliczenie parametrów i wskaźników określających inwestycję, na podstawie schematyczne opracowanych rzutów kondygnacji i wizualizacji aksonometrycznej lub perspektywicznej planowanej zabudowy.  
</w:t>
      </w:r>
    </w:p>
    <w:p>
      <w:pPr>
        <w:keepNext w:val="1"/>
        <w:spacing w:after="10"/>
      </w:pPr>
      <w:r>
        <w:rPr>
          <w:b/>
          <w:bCs/>
        </w:rPr>
        <w:t xml:space="preserve">Metody oceny: </w:t>
      </w:r>
    </w:p>
    <w:p>
      <w:pPr>
        <w:spacing w:before="20" w:after="190"/>
      </w:pPr>
      <w:r>
        <w:rPr/>
        <w:t xml:space="preserve">Zaliczenie przedmiotu odbywa się na podstawie wykonanej w grupach koncepcji projektowej w skali 1:500 wraz z analizami i powiązaniami przestrzennymi danego terenu. Ocenie podlega poprawność projektu, walory urbanistyczne zaprojektowanej przez studentów koncepcji, jej zgodności z przepisami oraz kompletność opracowania.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Adamczewska-Wejchert H.: Kształtowanie zespołów mieszkaniowych, Arkady, Warszawa 1985
2. Chmielewski J.M. (red.): Niska intensywna zabudowa mieszkaniowa, Katedra Urbanistyki i Gospodarki Przestrzennej, Wydział Architektury Politechniki Warszawskiej, Warszawa 1996
3. Chmielewski J.M.: Teoria urbanistyki w projektowaniu i planowaniu miast, Oficyna Wydawnicza Politechniki Warszawskiej, Warszawa 2001
4. Chmielewski J.M., Mirecka M.: Modernizacja osiedli mieszkaniowych Oficyna Wydawnicza Politechniki Warszawskiej, Warszawa 2001
5. Czarnecki W.: Planowanie miast i osiedli, PWN, Warszawa 1965
6. Dylewski R., Nowakowski M., Szopa M.: Poradnik urbanisty. Standardy, przykłady, przepisy, TUP Oddział w W-wie, Warszawa 2000
7. Gehl J. Miasta dla ludzi. wyd. RAM, Kraków 2014
8. Gehl J., Życie między budynkami, wyd. RAM, Kraków 2009
9. Korzeniewski W., Poradnik projektanta budownictwa mieszkaniowego,”, Arkady, Warszawa 1981
10. Losantos A., Santos Quartino D., Vranckx B., Krajobraz miejski, Nowe trendy. Nowe Inspiracje. Nowe Rozwiązania, LOFT Publication, Warszawa 2008
11. Lynch K.: The Image of the City, The MIT Press, Massachusetts and London 1960
12. Michalak H. Kształtowanie konstrukcyjno - przestrzenne garaży podziemnych na terenach silnie zurbanizowanych, Oficyna Wydawnicza PW, Warszawa 2006
13. Neufert E. „Podręcznik projektowania architektonicznego”, Arkady, Warszawa 
14. Pluta K. Przestrzenie Publiczne miast europejskich. Projektowanie Urbanistyczne, Oficyna Wydawnicza PW, Warszawa 2012
15. Rozporządzenie Ministra Infrastruktury z dnia 12 kwietnia 2002r. w sprawie warunków technicznych, jakim powinny odpowiadać budynki i ich usytuowanie, Dz.U.02.75.690 z późn. zmianami
16. Rozporządzenie Ministra Infrastruktury z dnia 26 sierpnia 2003r. w sprawie sposobu ustalania wymagań dotyczących nowej zabudowy i zagospodarowania terenu w przypadku miejscowego planu zagospodarowania terenu, Dz.U.03.164.1588
17. Szmidt B.: Ład przestrzeni, Państwowy Instytut Wydawniczy, Warszawa 1981
18. Szolginia W.: Estetyka miasta, Arkady, Warszawa 1981
19. Szolginia W.: Ład przestrzenny w zespole mieszkaniowym, Instytut Gospodarki Przestrzennej i Komunalnej, Warszawa 1987
20. Ustawa z dnia 27 marca 2003r. o planowaniu i zagospodarowaniu przestrzennym, Dz.U.03.80.717 z późn. zmianami
21. Wallis A.: Miasto i przestrzeń, Państwowe Wydawnictwo Naukowe, Warszawa 1977
22. Wejchert K.: Elementy kompozycji urbanistycznej, Arkady, Warszawa 1984
23. Zamora Mola F. , Atlas współczesnej architektury miejskiej, LOFT Publication,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GP.SIK619_W1: </w:t>
      </w:r>
    </w:p>
    <w:p>
      <w:pPr/>
      <w:r>
        <w:rPr/>
        <w:t xml:space="preserve">zna zasadnicze metody i podstawy prawne stosowane przy sporządzaniu analizy urbanistycznej, na podstawie której wydawana jest decyzja o warunkach zabudowy </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K_W13, K_W15_UR, K_W16</w:t>
      </w:r>
    </w:p>
    <w:p>
      <w:pPr>
        <w:spacing w:before="20" w:after="190"/>
      </w:pPr>
      <w:r>
        <w:rPr>
          <w:b/>
          <w:bCs/>
        </w:rPr>
        <w:t xml:space="preserve">Powiązane efekty obszarowe: </w:t>
      </w:r>
      <w:r>
        <w:rPr/>
        <w:t xml:space="preserve">S1A_W07, T1A_W07, T1A_W03, T1A_W07</w:t>
      </w:r>
    </w:p>
    <w:p>
      <w:pPr>
        <w:keepNext w:val="1"/>
        <w:spacing w:after="10"/>
      </w:pPr>
      <w:r>
        <w:rPr>
          <w:b/>
          <w:bCs/>
        </w:rPr>
        <w:t xml:space="preserve">Efekt GP.SIK619_W2: </w:t>
      </w:r>
    </w:p>
    <w:p>
      <w:pPr/>
      <w:r>
        <w:rPr/>
        <w:t xml:space="preserve">ma podstawową wiedzę pozwalającą na ocenę stanu zagospodarowania w sąsiedztwie terenu inwestycyjnego w zakresie umożliwiającym ustalenie wskaźników i parametrów nowej zabudowy, jej funkcji oraz zasad lokalizacji </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K_W15_SR, K_W15_UR, K_W19_SR, K_W19_UR</w:t>
      </w:r>
    </w:p>
    <w:p>
      <w:pPr>
        <w:spacing w:before="20" w:after="190"/>
      </w:pPr>
      <w:r>
        <w:rPr>
          <w:b/>
          <w:bCs/>
        </w:rPr>
        <w:t xml:space="preserve">Powiązane efekty obszarowe: </w:t>
      </w:r>
      <w:r>
        <w:rPr/>
        <w:t xml:space="preserve">T1A_W07, T1A_W07, T1A_W03, T1A_W04, T1A_W03, T1A_W04</w:t>
      </w:r>
    </w:p>
    <w:p>
      <w:pPr>
        <w:keepNext w:val="1"/>
        <w:spacing w:after="10"/>
      </w:pPr>
      <w:r>
        <w:rPr>
          <w:b/>
          <w:bCs/>
        </w:rPr>
        <w:t xml:space="preserve">Efekt GP.SIK619_W3: </w:t>
      </w:r>
    </w:p>
    <w:p>
      <w:pPr/>
      <w:r>
        <w:rPr/>
        <w:t xml:space="preserve">ma podstawową wiedzę pozwalającą na wykonanie projektu urbanistycznego przy uwzględnieniu wyników analizy urbanistycznej, na podstawie której wydawana jest decyzja o warunkach zabudowy</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K_W15_SR, K_W15_UR, K_W20, K_W21</w:t>
      </w:r>
    </w:p>
    <w:p>
      <w:pPr>
        <w:spacing w:before="20" w:after="190"/>
      </w:pPr>
      <w:r>
        <w:rPr>
          <w:b/>
          <w:bCs/>
        </w:rPr>
        <w:t xml:space="preserve">Powiązane efekty obszarowe: </w:t>
      </w:r>
      <w:r>
        <w:rPr/>
        <w:t xml:space="preserve">T1A_W07, T1A_W07, T1A_W07, T1A_W09</w:t>
      </w:r>
    </w:p>
    <w:p>
      <w:pPr>
        <w:pStyle w:val="Heading3"/>
      </w:pPr>
      <w:bookmarkStart w:id="3" w:name="_Toc3"/>
      <w:r>
        <w:t>Profil ogólnoakademicki - umiejętności</w:t>
      </w:r>
      <w:bookmarkEnd w:id="3"/>
    </w:p>
    <w:p>
      <w:pPr>
        <w:keepNext w:val="1"/>
        <w:spacing w:after="10"/>
      </w:pPr>
      <w:r>
        <w:rPr>
          <w:b/>
          <w:bCs/>
        </w:rPr>
        <w:t xml:space="preserve">Efekt GP.SIK619_U1: </w:t>
      </w:r>
    </w:p>
    <w:p>
      <w:pPr/>
      <w:r>
        <w:rPr/>
        <w:t xml:space="preserve">posiada umiejętność doboru właściwych źródeł internetowych i pozycji literaturowych dla potrzeb wykonywanego projektu</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GP.SIK619_U2: </w:t>
      </w:r>
    </w:p>
    <w:p>
      <w:pPr/>
      <w:r>
        <w:rPr/>
        <w:t xml:space="preserve">potrafi pracować w zespole oraz wykonywać wskazane zadania indywidualnie w celu prawidłowego i terminowego wykonania projektu</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w:t>
      </w:r>
    </w:p>
    <w:p>
      <w:pPr>
        <w:keepNext w:val="1"/>
        <w:spacing w:after="10"/>
      </w:pPr>
      <w:r>
        <w:rPr>
          <w:b/>
          <w:bCs/>
        </w:rPr>
        <w:t xml:space="preserve">Efekt GP.SIK619_U3: </w:t>
      </w:r>
    </w:p>
    <w:p>
      <w:pPr/>
      <w:r>
        <w:rPr/>
        <w:t xml:space="preserve">potrafi zaprojektować zespół zabudowy odpowiadający ustaleniom analizy urbanistycznej oraz wymaganym standardom użytkowym i normom techniczno-budowlanym</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K_U03, K_U08, K_U13, K_U14, K_U16, K_U18_UR, K_U19_UR</w:t>
      </w:r>
    </w:p>
    <w:p>
      <w:pPr>
        <w:spacing w:before="20" w:after="190"/>
      </w:pPr>
      <w:r>
        <w:rPr>
          <w:b/>
          <w:bCs/>
        </w:rPr>
        <w:t xml:space="preserve">Powiązane efekty obszarowe: </w:t>
      </w:r>
      <w:r>
        <w:rPr/>
        <w:t xml:space="preserve">T1A_U03, S1A_U02, S1A_U03, S1A_U08, P1A_U01, S1A_U05, T1A_U09, T1A_U13, T1A_U15, T1A_U07, T1A_U16, T1A_U13, T1A_U14, T1A_U16, T1A_U16</w:t>
      </w:r>
    </w:p>
    <w:p>
      <w:pPr>
        <w:pStyle w:val="Heading3"/>
      </w:pPr>
      <w:bookmarkStart w:id="4" w:name="_Toc4"/>
      <w:r>
        <w:t>Profil ogólnoakademicki - kompetencje społeczne</w:t>
      </w:r>
      <w:bookmarkEnd w:id="4"/>
    </w:p>
    <w:p>
      <w:pPr>
        <w:keepNext w:val="1"/>
        <w:spacing w:after="10"/>
      </w:pPr>
      <w:r>
        <w:rPr>
          <w:b/>
          <w:bCs/>
        </w:rPr>
        <w:t xml:space="preserve">Efekt GP.SIK619_K1: </w:t>
      </w:r>
    </w:p>
    <w:p>
      <w:pPr/>
      <w:r>
        <w:rPr/>
        <w:t xml:space="preserve">rozumie potrzebę i zna możliwości dalszego dokształcania się w celu podnoszenia kwalifikacji zawodowych z zakresu urbanistyka</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GP.SIK619_K2: </w:t>
      </w:r>
    </w:p>
    <w:p>
      <w:pPr/>
      <w:r>
        <w:rPr/>
        <w:t xml:space="preserve">ma świadomość odpowiedzialności za podejmowane decyzje, mające wpływ na kształtowanie przestrzeni</w:t>
      </w:r>
    </w:p>
    <w:p>
      <w:pPr>
        <w:spacing w:before="60"/>
      </w:pPr>
      <w:r>
        <w:rPr/>
        <w:t xml:space="preserve">Weryfikacja: </w:t>
      </w:r>
    </w:p>
    <w:p>
      <w:pPr>
        <w:spacing w:before="20" w:after="190"/>
      </w:pPr>
      <w:r>
        <w:rPr/>
        <w:t xml:space="preserve">ocena wykonania zadania projektowego</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GP.SIK619_K3: </w:t>
      </w:r>
    </w:p>
    <w:p>
      <w:pPr/>
      <w:r>
        <w:rPr/>
        <w:t xml:space="preserve">świadomie podejmuje decyzje projektowe uwzględniając kontekst społeczny, zdając sobie sprawę ze skutków podejmowanych decyzji</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K_K08_SR, K_K08_UR, K_K09_UR</w:t>
      </w:r>
    </w:p>
    <w:p>
      <w:pPr>
        <w:spacing w:before="20" w:after="190"/>
      </w:pPr>
      <w:r>
        <w:rPr>
          <w:b/>
          <w:bCs/>
        </w:rPr>
        <w:t xml:space="preserve">Powiązane efekty obszarowe: </w:t>
      </w:r>
      <w:r>
        <w:rPr/>
        <w:t xml:space="preserve">T1A_K07, T1A_K07,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2025-07-07T21:57:36+02:00</dcterms:created>
  <dcterms:modified xsi:type="dcterms:W3CDTF">2025-07-07T21:57:36+02:00</dcterms:modified>
</cp:coreProperties>
</file>

<file path=docProps/custom.xml><?xml version="1.0" encoding="utf-8"?>
<Properties xmlns="http://schemas.openxmlformats.org/officeDocument/2006/custom-properties" xmlns:vt="http://schemas.openxmlformats.org/officeDocument/2006/docPropsVTypes"/>
</file>