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ćwiczeniach - 30 godzin
c) konsultacje - 5 godzin
d) obecność na egzaminie - 2 godziny
2. Praca własna studenta – 55 godzin, w tym: 
a) przygotowanie do zajęć ćwiczeniowych - 13 godzin
b) dokończenie projektów - 22 godzin
c) przygotowanie do egzaminu - 20 godzin
Łączny nakład pracy studenta wynosi 122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67, w tym:
a) obecność na wykładach - 30 godzin 
b) obecność na ćwiczeniach - 30 godzin
c) konsultacje - 5 godzin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godzin, w tym: 
a) obecność na ćwiczeniach - 30 godzin
b) przygotowanie do zajęć ćwiczeniowych - 13 godzin
c) dokończenie projektów - 22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 opracowania własnej propozycji założeń do projektu rewitalizacji (na podstawie przyjętych założeń i określonych uwarunkowań lokalnych).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aspektów programu rewitalizacji na przykładzie programu konkretnego miasta 
2. Analiza i ocena wybranego projektu rewitalizacji
3. Społeczne aspekty rewitalizacji - analiza zagadnień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 jest wykonanie wszystkich tematów/projektów przewidzianych programem zajęć. Warunkiem zaliczenia wykładu jest uzyskanie pozytywnej oceny z egzaminu. Ocenę łączną z przedmiotu ustala się licząc średnią arytmetyczną z egzaminu (waga 50%) i średniej arytmetycznej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poprzemysłowe, pokolejowe i powojskowe, IRM, Kraków 
4. Siemiński W., Topczewska T., 2009, Rewitalizacja miast w Polsce przy wsparciu funduszami UE w latach 2004 – 2008, Difin, Warszawa
5. Muzioł-Węcławowicz A., (red.) 2010, Przykłady rewitalizacji miast, IRM, Kraków
6. Narodowy Plan Rewitalizacji - projekt, MIiR /strona internetowa MIiR/
7. Ustawa z dnia 9 października 2015 r. o rewitalizacji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GP.SIK526_W2: </w:t>
      </w:r>
    </w:p>
    <w:p>
      <w:pPr/>
      <w:r>
        <w:rPr/>
        <w:t xml:space="preserve">zna zasady delimitacji obszaru kryzysowego w mieście,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GP.SIK526_W3: </w:t>
      </w:r>
    </w:p>
    <w:p>
      <w:pPr/>
      <w:r>
        <w:rPr/>
        <w:t xml:space="preserve">zna rodzaje projektów rewitalizacji w poszczególnych dziedzinach społecznych i ekonomicznych, orientuje się w zasadach zarządzania projektami i ich finansowania;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GP.SIK526_W4: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GP.SIK526_U3: </w:t>
      </w:r>
    </w:p>
    <w:p>
      <w:pPr/>
      <w:r>
        <w:rPr/>
        <w:t xml:space="preserve">potrafi zaproponować alternatywne źródła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GP.SIK526_K1: </w:t>
      </w:r>
    </w:p>
    <w:p>
      <w:pPr/>
      <w:r>
        <w:rPr/>
        <w:t xml:space="preserve">ma świadomość standardu i kultury prowadzenia konsultacji społecznych w sprawach proponowanych inicjatyw,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GP.SIK526_K2: </w:t>
      </w:r>
    </w:p>
    <w:p>
      <w:pPr/>
      <w:r>
        <w:rPr/>
        <w:t xml:space="preserve">potrafi zgromadzić dane o specyfice uwarunkowań rozwojowych i przyczynach degradacji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2024-04-28T16:42:36+02:00</dcterms:created>
  <dcterms:modified xsi:type="dcterms:W3CDTF">2024-04-28T16:42:36+02:00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