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45 godzin, w tym:
a) obecność na wykładach - 15 godzin 
b) obecność na ćwiczeniach - 15 godzin
c) udział w konsultacjach związanych z realizacją  projektu - 12 godzin
d) obecność na zaliczeniu - 3 godziny
2. Praca własna studenta – 45 godzin, w tym: 
a) przygotowanie do ćwiczeń -  25 godzin
b) przygotowanie do zaliczenia - 20 godzin
Łączny nakład pracy studenta wynosi 90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45, w tym:
a) obecność na wykładach - 15 godzin 
b) obecność na ćwiczeniach - 15 godzin
c) udział w konsultacjach związanych z realizacją projektu - 12 godzin
d) obecność na zaliczeniu - 3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pkt. ECTS - 52 godzin, w tym: 
a) obecność na ćwiczeniach - 15 godzin
b) przygotowanie do ćwiczeń -  25 godzin
c) udział w konsultacjach związanych z realizacją projektu - 12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społeczeństwie, znajomość historii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wpływie społecznych i kulturowych czynników na gospodarowanie przestrzenią oraz etyce użytkowania przestrzeni. Rozumienie nowych tendencji w rozwoju miast oraz procesu zróżnicowania obszarów miejskich.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Człowiek i przestrzeń – kształtowanie i użytkowanie przestrzeni, rozwiązywanie konfliktów.	
Przestrzeń miejska – wybrane elementy: współczesne tendencje w rozwoju przestrzeni miast, urbanizacja i jej skutki.
Podmioty wytwarzające przestrzeń społeczną –  potrzeby przestrzenne człowieka, funkcje podmiotów (człowiek, grupa społeczna, społeczeństwo), rola kapitału społecznego. 
Gospodarowanie przestrzenią, etyka gospodarowania i użytkowania przestrzeni.
ĆWICZENIA:
"Studia przypadków” - Tożsamość miasta, Genius loci – duch miasta na podstawie wybranych miast:
1. Historia miasta w pigułce.
2. Centrum miasta – różnorodność funkcji.
3. Przestrzeń publiczna miasta.
4. Różnorodność i ład ulic – esencja miejskości.
5. Ludność – struktura wiekowa, etniczna, itp.
6. Poziom życia mieszkańców – praca, mieszkanie, wypoczynek, usługi publiczne, społeczne      zróżnicowanie miasta.
7. Czytelność miasta – cechy nadzwyczajne, unikalne.
8. Podsumowanie – identyfikacja tożsamości wybranego miasta.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
1 kolokwium pisemne w semestrze obejmujące całość wyłożonego materiału.
Zaliczenie ćwiczeń:
Ocena przygotowanych przez Studentów prezentacji dotyczących studiów przypadków.
Ocena końcowa - średnia oceny z kolokwium i oceny z prezentacji.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Karwińska, Gospodarka przestrzenna. Uwarunkowania społeczno-kulturowe.           
2. B. Jałowiecki, M. Szczepański, G. Gorzelak, Rozwój lokalny i regionalny w perspektywie socjologicznej, Śląskie Wydawnictwo Naukowe Wyższej Szkoły Zarządzania i Nauk Społecznych im. Ks. Emila Szramka w Tychach, wyd. 1, Tychy 2007.            
3. B. Jałowiecki, M. Szczepański, Miasto i przestrzeń w perspektywie socjologicznej, Wydawnictwo Naukowe Scholar,  wyd.1, Warszawa 2006.
4. B. Jałowiecki, Społeczne wytwarzanie przestrzeni, Wydawnictwo Naukowe Scholar, Warszawa 2010
5. Wybrane problemy rozwoju i rewitalizacji miast: aspekty poznawcze i praktyczne, red. J.J. Parysek , A. Tölle, Biuletyn Uniwersytetu im. Adama Mickiewicza w Poznaniu, seria RP Rozwój Regionalny i Polityka regionalna nr 5, Poznań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GP.SIK222_W1: </w:t>
      </w:r>
    </w:p>
    <w:p>
      <w:pPr/>
      <w:r>
        <w:rPr/>
        <w:t xml:space="preserve">zna i rozumie interdyscyplinarne uwarunkowania gospodarowania przestrzenią ze szczególnym uwzględnieniem aspektów społecznych i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GP.SIK222_W2: </w:t>
      </w:r>
    </w:p>
    <w:p>
      <w:pPr/>
      <w:r>
        <w:rPr/>
        <w:t xml:space="preserve">zna i rozumie różnorodne skutki gospodarowania przestrzenią przez człowieka, grupę społeczną,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GP.SIK222_U1: </w:t>
      </w:r>
    </w:p>
    <w:p>
      <w:pPr/>
      <w:r>
        <w:rPr/>
        <w:t xml:space="preserve">potrafi pozyskiwać i wykorzystywać informacje z literatury dotyczące społecznych i kulturowych czynników rozwoju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S1A_U04, S1A_U08</w:t>
      </w:r>
    </w:p>
    <w:p>
      <w:pPr>
        <w:keepNext w:val="1"/>
        <w:spacing w:after="10"/>
      </w:pPr>
      <w:r>
        <w:rPr>
          <w:b/>
          <w:bCs/>
        </w:rPr>
        <w:t xml:space="preserve">Efekt GP.SIK222_U2: </w:t>
      </w:r>
    </w:p>
    <w:p>
      <w:pPr/>
      <w:r>
        <w:rPr/>
        <w:t xml:space="preserve">potrafi opracować dokumentację dotyczącą zagadnienia współczesnego rozwoju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S1A_U04, S1A_U08</w:t>
      </w:r>
    </w:p>
    <w:p>
      <w:pPr>
        <w:keepNext w:val="1"/>
        <w:spacing w:after="10"/>
      </w:pPr>
      <w:r>
        <w:rPr>
          <w:b/>
          <w:bCs/>
        </w:rPr>
        <w:t xml:space="preserve">Efekt GP.SIK222_U3: </w:t>
      </w:r>
    </w:p>
    <w:p>
      <w:pPr/>
      <w:r>
        <w:rPr/>
        <w:t xml:space="preserve">potrafi dokonać analizy i selekcji zebranych materiałów, umie 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GP.SIK222_K1: </w:t>
      </w:r>
    </w:p>
    <w:p>
      <w:pPr/>
      <w:r>
        <w:rPr/>
        <w:t xml:space="preserve">potrafi pracować w zespole rozwiązując zagadnienia interdyscyplinarne związane z zagospodarowaniem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przygotownie prezentacji w zespole,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2024-05-03T03:14:32+02:00</dcterms:created>
  <dcterms:modified xsi:type="dcterms:W3CDTF">2024-05-03T03:14:32+02:00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