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urbanistyki i gospodarki przestrzennej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Małgorzata Barbara Havel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GP.SIK501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35 godzin, w tym:
a) obecność na wykładach - 15 godzin 
b) obecność na ćwiczeniach - 15 godzin
c) konsultacje - 5 godzin
2. Praca własna studenta – 25 godzin, w tym: 
a) przygotowanie do ćwiczeń - 10 godzin
b) zapoznanie się ze wskazaną literaturą - 15 godzin
Łączny nakład pracy studenta wynosi 60 godzin,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pkt. ECTS - liczba godzin kontaktowych 35, w tym:
a) obecność na wykładach - 15 godzin 
b) obecność na ćwiczeniach - 15 godzin
c) konsultacje - 5 godzin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pkt. ECTS - 25 godzin, w tym: 
a) obecność na ćwiczeniach - 15 godzin
b) przygotowanie do ćwiczeń - 10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Tematyka przedmiotu koresponduje z prowadzonymi projektami urbanistycznym i planistycznym.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30 w grupach ćwiczeniowych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interdyscyplinarnym charakterem planowania i koordynacji procesów rozwoju w przestrzeni i w czasie. Rozwinięcie wiedzy z zakresu urbanistyki i gospodarki przestrzennej, zarówno w sferze teoretycznej jak i przydatności teorii w praktyce projektowej i planistycznej.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Cykl wykładowy:
Teoria i praktyka projektowania urbanistycznego i planowania przestrzennego. Analiza procesów rozwojowych miast. Wykłady są poświęcone strukturze przestrzennej miasta, prawom rozwoju, infrastrukturze społecznej i technicznej, problemom miasta współczesnego, polityce przestrzennej, planowaniu przestrzennemu w ujęciu teoretycznym i systemom planowania przestrzennego, mieszkalnictwu, urbanistyce operacyjnej. Analiza procesów rozwojowych i omawianych zagadnień zostanie przedstawiona na przykładach wybranych miast: Kraków, Sztokholm, Berlin, Londyn, Wiedeń, Helsinki, Stuttgart, Kopenhaga, Drezno, Bruksela, Warszawa, Manchester, Espoo i innych. 
Na ĆWICZENIACH omawiane są sposoby przedstawiania struktury przestrzennej miasta i formy urbanistycznej w aktualnej praktyce planowania przestrzennego.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w formie pytań opisowych po semestrze 5. Czas trwania egzaminu 45 minut.
Uczestnictwo w ćwiczeniach oceniane jest na podstawie wykonanych w czasie zajęć zadań tematycznych. Ocena końcowa z ćwiczeń jest średnią arytmetyczną z poszczególnych projektów.
Ocena końcowa jest oceną z ćwiczeń.
Oceny wystawiane są według zasady:  5,0 - pięć (4,76 – 5,0), 4,5 - cztery i pół (4,26 - 4,74), 4,0 - cztery (3,76 - 4,25), 3,5 - trzy i pół (3,26 - 3,75), 3,0 - trzy (3,0 - 3,25).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1) Jan Maciej Chmielewski, Teoria i praktyka planowania przestrzennego. Urbanistyka Europy, Oficyna Wydawnicza Politechniki Warszawskiej, 2016 
2) Magdalena Belof, Teoria a praktyka planowania regionalnego. Doświadczenia polskie w planowaniu przestrzennym po 1989r. Oficyna Wydawnicza Politechniki Wrocławskiej, 2013 
3) Tomasz Osowicz, Urbanistyka operacyjna. Zarys Teorii. Oficyna Wydawnicza Politechniki Wrocławskiej, 2019
4) Iwona Sagan, Miasto. Nowa kwestia i nowa polityka. Wydawnictwo Naukowe Scholar, 2017
Literatura uzupełniająca:
1) Seria skryptów „Miasto • Metropolia • Region” pod redakcją Profesora Piotra Lorensa:
Wybrane zagadnienia rewitalizacji miast
Problemy kształtowania przestrzeni publicznych
Zarządzanie rozwojem przestrzennym miast
Planowanie i realizacja przedsięwzięć urbanistycznych
Wybrane teorie współczesnej urbanistyki
Miasto europejskie na przestrzeni dziejów
Obszary poportowe - problemy rewitalizacji
2)  Z serii „Biblioteka Urbanisty”
BU/15. Manifesty urbanistyczne. W poszukiwaniu współczesnego modelu miasta. Pod redakcją Tomasza Majdy i Izabeli Mironowicz. TUP. 2017; dostępna wersja elektroniczna dla studentów
oraz
wybrane obowiązujące przepisy prawa:    
1. Ustawa z dnia 27 marca 2003 r. o planowaniu i zagospodarowaniu przestrzennym (tekst jednolity) 
2. Rozporządzenie Ministra Infrastruktury z dnia 26 sierpnia 2003 r.  w sprawie wymaganego zakresu projektu miejscowego planu zagospodarowania przestrzennego (Dz. U. z 2003 r. Nr 164, poz. 1587) 
3. Rozporządzenie z dnia 28 kwietnia 2004 r. Ministra Infrastruktury w sprawie zakresu projektu studium uwarunkowań i kierunków zagospodarowania przestrzennego gminy (Dz. U. z 2004 r., Nr 118, poz. 1233) 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jest kontynuowany na semestrze 5 i kończy się egzaminem.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GP.SIK501_W1 : </w:t>
      </w:r>
    </w:p>
    <w:p>
      <w:pPr/>
      <w:r>
        <w:rPr/>
        <w:t xml:space="preserve">ma podstawową wiedzę o obowiązujących normach i przepisach prawnych z uwzględnieniem warunków technicznych i użytkowych jakim powinny odpowiadać zespoły zabudowy, budynki oraz ich usytuowanie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</w:t>
      </w:r>
    </w:p>
    <w:p>
      <w:pPr>
        <w:keepNext w:val="1"/>
        <w:spacing w:after="10"/>
      </w:pPr>
      <w:r>
        <w:rPr>
          <w:b/>
          <w:bCs/>
        </w:rPr>
        <w:t xml:space="preserve">Efekt GP.SIK501_W2: </w:t>
      </w:r>
    </w:p>
    <w:p>
      <w:pPr/>
      <w:r>
        <w:rPr/>
        <w:t xml:space="preserve">ma podstawową wiedzę w zakresie funkcjonowania organizmu miejskiego, a zwłaszcza środowiska zamieszkania w mieście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K_W19_SR, K_W19_UR, K_W20, K_W21, K_W24_UR, K_W26_UR, K_W27_UR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T1A_W03, T1A_W04, T1A_W07, T1A_W09, T1A_W01, T1A_W04,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GP.SIK501_U1: </w:t>
      </w:r>
    </w:p>
    <w:p>
      <w:pPr/>
      <w:r>
        <w:rPr/>
        <w:t xml:space="preserve">posiada umiejętność doboru właściwych źródeł internetowych i pozycji literaturowych oraz analizy zebranych danych dla potrzeb wykonywanych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S1A_U02, S1A_U03, S1A_U08, P1A_U01</w:t>
      </w:r>
    </w:p>
    <w:p>
      <w:pPr>
        <w:keepNext w:val="1"/>
        <w:spacing w:after="10"/>
      </w:pPr>
      <w:r>
        <w:rPr>
          <w:b/>
          <w:bCs/>
        </w:rPr>
        <w:t xml:space="preserve">Efekt GP.SIK501_U2: </w:t>
      </w:r>
    </w:p>
    <w:p>
      <w:pPr/>
      <w:r>
        <w:rPr/>
        <w:t xml:space="preserve">potrafi ocenić stan zagospodarowania przestrzennego miasta i określić pożądane kierunki jego rozwoju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K_U13, K_U14, K_U18_UR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S1A_U05, T1A_U09, T1A_U13, T1A_U15, T1A_U13,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GP.SIK501_K1: </w:t>
      </w:r>
    </w:p>
    <w:p>
      <w:pPr/>
      <w:r>
        <w:rPr/>
        <w:t xml:space="preserve">rozumie potrzebę i zna możliwości dalszego dokształcania się w celu podnoszenia kwalifikacji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GP.SIK501_K2: </w:t>
      </w:r>
    </w:p>
    <w:p>
      <w:pPr/>
      <w:r>
        <w:rPr/>
        <w:t xml:space="preserve">ma świadomość odpowiedzialności za podejmowane decyzje, mające wpływ na kształtowanie przestrzeni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praktycznych na ćwiczeniach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2026-09-12T13:20:30+02:00</dcterms:created>
  <dcterms:modified xsi:type="dcterms:W3CDTF">2026-09-12T13:20:30+02:00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