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ruchu</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1080-TS000-MSP-0208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konsultacje, sprawdziany: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30 godz.; konsultacje, sprawdziany: 20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studentów z metodyką badań ruchu i przewozów w transporcie zbiorowym.
2.	Zapoznanie studentów z metodyką budowy modeli ruchu w sieciach transportowych.
3.	Zapoznanie studentów z metodyką prognozowania popytu na transport.  
</w:t>
      </w:r>
    </w:p>
    <w:p>
      <w:pPr>
        <w:keepNext w:val="1"/>
        <w:spacing w:after="10"/>
      </w:pPr>
      <w:r>
        <w:rPr>
          <w:b/>
          <w:bCs/>
        </w:rPr>
        <w:t xml:space="preserve">Treści kształcenia: </w:t>
      </w:r>
    </w:p>
    <w:p>
      <w:pPr>
        <w:spacing w:before="20" w:after="190"/>
      </w:pPr>
      <w:r>
        <w:rPr/>
        <w:t xml:space="preserve">(1) Użytkownicy systemu transportowego. 
(2) Pomiary ruchu i przewozów. Kompleksowe Badania Ruchu. 
(3) Badania zachowań użytkowników systemu transportowego. 
(4) Innowacyjne źródła danych. 
(5) Podstawy budowy modeli sieci transportowych, 
(6) Podstawy modelowania ruchu samochodów osobowych. 
(7) Podstawy modelowania ruchu samochodów ciężarowych 
(8) Intermodalne modele ruchu drogowo-kolejowe dla zamiejskiej sieci transportowej 
(9) Kalibracja modeli ruchu 
(10) Lokalne modele ruchu z uwzględnieniem miejskich systemów transportu zbiorowego (tramwaj, metro). 
(11) Prognozowanie ruchu i przewozów 
(12) Wykorzystanie modelowania ruchu w planowaniu i projektowaniu przedsięwzięć inwestycyjnych w transporcie - studia przypadków.</w:t>
      </w:r>
    </w:p>
    <w:p>
      <w:pPr>
        <w:keepNext w:val="1"/>
        <w:spacing w:after="10"/>
      </w:pPr>
      <w:r>
        <w:rPr>
          <w:b/>
          <w:bCs/>
        </w:rPr>
        <w:t xml:space="preserve">Metody oceny: </w:t>
      </w:r>
    </w:p>
    <w:p>
      <w:pPr>
        <w:spacing w:before="20" w:after="190"/>
      </w:pPr>
      <w:r>
        <w:rPr/>
        <w:t xml:space="preserve">Zaliczenie w formie pisemnego testu sprawdzającego wiedzę z zakresu zagadnień zawartych w sylabusie. Zaliczenie wymaga uzyskania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w zakresie przeprowadzania ankietowego badania mobilności transportowej ludności. GUS, 2018 r.[
[2] Jacyna M, Merkisz-Guranowska A., Jacyna-Gołda I, Kłodawski M., Jachimowski R., Kształtowanie systemów w wybranych obszarach transportu i logistyki, OWPW, Warszawa 2014.
[3] M. Jacyna. Modelowanie i ocena systemów transportowych. OWPW Warszawa 2009.
[4] Gaca S. Suchorzewski W. Tracz M. Inżynieria Komunikacyjna. WKiŁ. Warszawa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Absolwent ma podstawową wiedzę dotyczącą planowania, systemów transportowych ze szczególnym uwzględnieniem transportu szynowego.
Absolwent zna i rozumie główne trendy rozwojowe i najistotniejsze nowe osiągnięcia w modelowaniu i prognozowaniu ruchu w systemach transportowych.</w:t>
      </w:r>
    </w:p>
    <w:p>
      <w:pPr>
        <w:spacing w:before="60"/>
      </w:pPr>
      <w:r>
        <w:rPr/>
        <w:t xml:space="preserve">Weryfikacja: </w:t>
      </w:r>
    </w:p>
    <w:p>
      <w:pPr>
        <w:spacing w:before="20" w:after="190"/>
      </w:pPr>
      <w:r>
        <w:rPr/>
        <w:t xml:space="preserve">Sposób weryfikacji efektu:	Test sprawdzający wiedzę</w:t>
      </w:r>
    </w:p>
    <w:p>
      <w:pPr>
        <w:spacing w:before="20" w:after="190"/>
      </w:pPr>
      <w:r>
        <w:rPr>
          <w:b/>
          <w:bCs/>
        </w:rPr>
        <w:t xml:space="preserve">Powiązane efekty kierunkowe: </w:t>
      </w:r>
      <w:r>
        <w:rPr/>
        <w:t xml:space="preserve">TS_W13, TS_W15, TS_W19, TS_W20</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stosować nowoczesne podejście do analiz ruchu i przewozów sieciach transportowych, potrafi stosować modele transportowe do prognozowania ruchu i przewozów, także w zakresie transportu szynowego.
Absolwent potrafi wykonać podstawowe analizy związane z badaniami ruchu i przewozów w transporcie szynowym.</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TS_U09, TS_U11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ma świadomość konieczności podnoszenia kompetencji osobistych oraz zawodowych w zakresie modelowania i prognozowania ruchu w sieciach transportowych z uwzględnieniem transportu szynowego.</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2026-05-28T23:56:12+02:00</dcterms:created>
  <dcterms:modified xsi:type="dcterms:W3CDTF">2026-05-28T23:56:12+02:00</dcterms:modified>
</cp:coreProperties>
</file>

<file path=docProps/custom.xml><?xml version="1.0" encoding="utf-8"?>
<Properties xmlns="http://schemas.openxmlformats.org/officeDocument/2006/custom-properties" xmlns:vt="http://schemas.openxmlformats.org/officeDocument/2006/docPropsVTypes"/>
</file>