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MECHB_W1: </w:t>
      </w:r>
    </w:p>
    <w:p>
      <w:pPr/>
      <w:r>
        <w:rPr/>
        <w:t xml:space="preserve">	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MECHB_W4: </w:t>
      </w:r>
    </w:p>
    <w:p>
      <w:pPr/>
      <w:r>
        <w:rPr/>
        <w:t xml:space="preserve">ma wiedzę na temat doboru biomateriałów na wybrane „części zamienne”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MECHB_U1: </w:t>
      </w:r>
    </w:p>
    <w:p>
      <w:pPr/>
      <w:r>
        <w:rPr/>
        <w:t xml:space="preserve">Potrafi dobierać wstępnie biomateriały na wybrane implanty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MECHB_U1: </w:t>
      </w:r>
    </w:p>
    <w:p>
      <w:pPr/>
      <w:r>
        <w:rPr/>
        <w:t xml:space="preserve">Potrafi charakteryzować strukturę i właściwości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2026-10-03T05:21:31+02:00</dcterms:created>
  <dcterms:modified xsi:type="dcterms:W3CDTF">2026-10-03T05:21:31+02:00</dcterms:modified>
</cp:coreProperties>
</file>

<file path=docProps/custom.xml><?xml version="1.0" encoding="utf-8"?>
<Properties xmlns="http://schemas.openxmlformats.org/officeDocument/2006/custom-properties" xmlns:vt="http://schemas.openxmlformats.org/officeDocument/2006/docPropsVTypes"/>
</file>