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nieżelaznych w warunkach eksploatacji/ Deterioration Mechanisms of Materials - Degradation Processes in Non-Iron-Based Materials under Operational Conditions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(przygotowanie prezentacji, wykonanie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– 30 godzin udział w seminarium problemowym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Mechanika,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 
2. S. Kocańda: Zmęczeniowe pękanie materiałów, PWN 1975. 
3. Zasady doboru materiałów inżynierskich z kartami charakterystyk, Red. L.A. Dobrzański, Wyd. Politechniki Śląskiej, 2001. 
4. Obowiązujące Normy (Euro, ISO, i PN). 
5. Podręczniki akademickie do przedmiotu „Podstawy Nauki o Materiałach”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MNMN_W1: </w:t>
      </w:r>
    </w:p>
    <w:p>
      <w:pPr/>
      <w:r>
        <w:rPr/>
        <w:t xml:space="preserve">Ma podstawową wiedzę z zakresu degradacji 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MNMN_U1: </w:t>
      </w:r>
    </w:p>
    <w:p>
      <w:pPr/>
      <w:r>
        <w:rPr/>
        <w:t xml:space="preserve">Posiada umiejętność wykonywania oraz opracowania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IM1_U13, 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I.P6S_UW, III.P6S_UW.3.o,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MNMN_K1: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MNMN_K2: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materią łow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2026-05-08T04:25:36+02:00</dcterms:created>
  <dcterms:modified xsi:type="dcterms:W3CDTF">2026-05-08T04:25:36+02:00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