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(HES)/ Basis of Civil Law for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osoby fizycznej i osoby prawnej.
2. Przedsiębiorcy i ich oznaczenia.
3. Zdolność  prawna i zdolność do czynności prawnej.
4. Pojęcie pełnomocnictwa i prokury.
5. Pojęcie umowy i sposoby zawierania umów (aukcja, przetarg).
6. Pojęcie terminu i przedawnienia.
7. Pojęcie weksla i czeku.
8. Sądowe dochodzenie roszczeń.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Kodeks cywilny tj. ustawa z dnia 23 kwietnia 1964 kodeks cywilny (Dz. U. z dnia 18 maja 1964 r.). 
2. Zbigniew Radwański, Adam Olejniczak, Prawo cywilne - część ogólna Radwański, wyd. CH Beck, 2011.
3. 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PPC_U1: </w:t>
      </w:r>
    </w:p>
    <w:p>
      <w:pPr/>
      <w:r>
        <w:rPr/>
        <w:t xml:space="preserve">Potrafi sporządzić i zawrzeć umowę.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PPC_U2.: </w:t>
      </w:r>
    </w:p>
    <w:p>
      <w:pPr/>
      <w:r>
        <w:rPr/>
        <w:t xml:space="preserve">Umie zabezpieczyć swoje roszczenia w zakresie prowadzonej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PPC_KS2: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2024-05-02T13:54:08+02:00</dcterms:created>
  <dcterms:modified xsi:type="dcterms:W3CDTF">2024-05-02T13:54:08+02:00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