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stali/ Modern Steel Design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65 godz., w tym obecność na wykładach - 15 godzin,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obecność na wykładach, ćwiczeniach i projektach – 15 godzin, samodzielne wykonanie projektu - 35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ćwiczeniach i projektach – 15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
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
1. Artykuły naukowe oraz rozdziały z książek dostarczone przez prowadzącego np. F.G. Caballero "Theoretical design and advanced microstructure in super high strength steel", J. Pacyna "Projektowanie składów chemicznych i struktur stali", F.G. Caballero "Design of novel high strngth bainitic steels - part I and II"
Literatura uzupełniająca: 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PNS_W2: </w:t>
      </w:r>
    </w:p>
    <w:p>
      <w:pPr/>
      <w:r>
        <w:rPr/>
        <w:t xml:space="preserve">Posiada wiedzę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PNS_U1: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PNS_K2: </w:t>
      </w:r>
    </w:p>
    <w:p>
      <w:pPr/>
      <w:r>
        <w:rPr/>
        <w:t xml:space="preserve">Potrafi pracować w zespole i rozwiązywać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2026-08-19T18:18:44+02:00</dcterms:created>
  <dcterms:modified xsi:type="dcterms:W3CDTF">2026-08-19T18:18:44+02:00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