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Mechanika/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100 godz. pracy studenta poświęconych rozwiązywaniu zadań (3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 - 15 godz., ćwiczenia - 30 godz, konsultacje do wykładów i ćwiczeń - 30 godz., razem : 75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Maroński: Materiały do wykładu.
2. F.P. Beer, E.R. Johnston: Vector Mechanics for Engineers, McGraw-Hill, wiele wydań.
3. J. Leyko: Mechanika Ogólna, PWN, vol. 2, wiele wydań.
 4. Dowolny podręcznik akademicki z Mechaniki Ogólnej.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Mech_W1: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Mech_U1: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Mech_K01: </w:t>
      </w:r>
    </w:p>
    <w:p>
      <w:pPr/>
      <w:r>
        <w:rPr/>
        <w:t xml:space="preserve">Student ma potrzebę uczenia się przez całe życie. Rozumie problem dezaktualizacji nabytej wiedzy – będący wynikiem zachodzących w świecie nauki zmian, w tym pojawiania się nowych odkryć.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2026-01-13T19:35:11+01:00</dcterms:created>
  <dcterms:modified xsi:type="dcterms:W3CDTF">2026-01-13T19:35:11+01:00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