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udział w ćwiczeniach - 15 godz., 
b) udział w konsultacjach - 15 godz. Razem: 30 godz. = 1,2 ECTS
2) Praca własna studenta - 20 godz., w tym: 
a) przygotowanie do ćwiczeń (10 godzin), 
b) przygotowanie do zaliczenia (10 godzin). 
Razem: 20 godz. = 0,8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- 30 godz., w tym: a) udział w ćwiczeniach - 15 godz., 
b) udział w konsultacjach - 15 godz.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W. Wrotek Office 2016 PL. Kurs. Helion. 2016, P. Wróblewski MS Office 2016 PL w biurze i nie tylko. Helion 2015.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omówić zastosowania i wykorzystać wybrane narzędzia współczesnych technologii informacyjnych i komunikacyjnych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praktycznego i bezpiecznego wykorzystywania funkcjonalności narzędzi informatycznych w biznesie i administracji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I.P6S_WK, II.T.P6S_WG, I.P6S_WG, II.S.P6S_WG.1</w:t>
      </w:r>
    </w:p>
    <w:p>
      <w:pPr>
        <w:keepNext w:val="1"/>
        <w:spacing w:after="10"/>
      </w:pPr>
      <w:r>
        <w:rPr>
          <w:b/>
          <w:bCs/>
        </w:rPr>
        <w:t xml:space="preserve">Charakterystyka W_03: </w:t>
      </w:r>
    </w:p>
    <w:p>
      <w:pPr/>
      <w:r>
        <w:rPr/>
        <w:t xml:space="preserve">Ma uporządkowaną i podbudowaną teoretycznie wiedzę ogólną obejmującą praktyczne zagadnienia z zakresu bezpiecznej komunikacji i efektywnego wykorzystania aplikacji biurowych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aplikacje zgodnie z obowiązującymi zasadami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problemy oraz umiejętnie je rozwiązywać w oparciu o poznane zasady, metody i aplikacje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II.T.P6S_UW.2, II.S.P6S_UW.1, II.S.P6S_UW.2.o, II.S.P6S_UW.3.o, II.H.P6S_UW.1, I.P6S_UW</w:t>
      </w:r>
    </w:p>
    <w:p>
      <w:pPr>
        <w:keepNext w:val="1"/>
        <w:spacing w:after="10"/>
      </w:pPr>
      <w:r>
        <w:rPr>
          <w:b/>
          <w:bCs/>
        </w:rPr>
        <w:t xml:space="preserve">Charakterystyka U_03: </w:t>
      </w:r>
    </w:p>
    <w:p>
      <w:pPr/>
      <w:r>
        <w:rPr/>
        <w:t xml:space="preserve">Potrafi zidentyfikować zagrożenia i wie jak bezpiecznie przetwarzać i chronić wytwarzane informacje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ciągłej zmiany edukacji i doskonalenia w zakresie skutecznego wykorzystywania narzędzi informatycznych, bezpieczeństwa i ochrony danych w administracji publicznej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Rozumie potrzebę wprowadzenia i stosowania uporządkowanych zasad i procedur w zakresie prawidłowej obsługi systemów teleinformatycznych i aplikacji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2024-04-29T05:17:35+02:00</dcterms:created>
  <dcterms:modified xsi:type="dcterms:W3CDTF">2024-04-29T05:17:35+02:00</dcterms:modified>
</cp:coreProperties>
</file>

<file path=docProps/custom.xml><?xml version="1.0" encoding="utf-8"?>
<Properties xmlns="http://schemas.openxmlformats.org/officeDocument/2006/custom-properties" xmlns:vt="http://schemas.openxmlformats.org/officeDocument/2006/docPropsVTypes"/>
</file>