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- 30 godz. ;
b) konsultacje - 2 godz. ;
2) Praca własna studenta 24 godziny:
a) przygotowanie do zaliczenia - 16 godz. ;
b) studia literaturowe- 8 godz. ;
Suma 56 (2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wykład - 30 godz. ;
b) konsultacje - 2 godz. 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podstawowych pojęć z zakresu mechaniki i biomechaniki inżynierskiej. Znajomość języka angielskiego na poziomie umożliwiającym czytanie i rozumienie treści artykułów naukowych.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samodzielnej lub zespołowej analizy, modelowania i symulacji wybranych zjawisk biomechanicznych. Przygotowanie do opracowania i zredagowania tekstu publikacji naukowej w formie artykułu oraz prezentacji ustnej.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analizy statycznej, kinematycznej i dynamicznej w biomechanice.
2. Modelowanie i symulacja biomechaniki mięśnia i układu mięśniowo-szkieletowego człowieka.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Opracowanie pisemne i prezentacja artykułu naukowego: ocena cząstkowa #1 w skali 2,0 - 5,0.
2. Dwa kolokwia zaliczające: ocena cząstkowa #2 średnia arytmetyczna z obu kolokwiów wystawiona w skali 2,0 - 5,0.
Do zaliczenia przedmiotu wymagane jest uzyskanie obu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Bober T.: Biomechanika układu ruchu człowieka
2. Kooij H. et al.: Human Motion Control
3. Kundson D.: Fundalentals of Biomechanics
4. Medved V.: Measurement of Human Locomotion
5. Journal of Biomechanics, Elsevier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MWB_W01: </w:t>
      </w:r>
    </w:p>
    <w:p>
      <w:pPr/>
      <w:r>
        <w:rPr/>
        <w:t xml:space="preserve">Potrafi zaplanować eksperyment w celu pozyskania danych wejściowych do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W_03, W_04, W_05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MWB U_01: </w:t>
      </w:r>
    </w:p>
    <w:p>
      <w:pPr/>
      <w:r>
        <w:rPr/>
        <w:t xml:space="preserve">Potrafi korzystać z publikacji naukowych w celu analizowania obecnego stanu wiedzy w zakresie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U_01, U_02, U_03, U_05, U_06, U_07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III.P7S_UW.o, P7U_U, I.P7S_UW.o,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MWB K_01: </w:t>
      </w:r>
    </w:p>
    <w:p>
      <w:pPr/>
      <w:r>
        <w:rPr/>
        <w:t xml:space="preserve">Potrafi współpracować w dwu-lub trzyosobowym zespole w celu przygotowania opracowania pisemnego i prezentacji na temat krytycznej oceny aktualnego stanu wiedzy w zakresie wybranej problematyki modelowania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K_01, K_02, K_03, K_04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2024-04-24T03:54:51+02:00</dcterms:created>
  <dcterms:modified xsi:type="dcterms:W3CDTF">2024-04-24T03:54:51+02:00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