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doc. dr inż. Jacek Wąsowski, prof. dr hab. inż. Zbigniew Heidrich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audytoryjnych - 8 h, Zapoznanie się ze wskazaną literaturą - 10 h, Przygotowanie projektów koncepcyjnych - 20 h, Przygotowanie do ćwiczeń audytoryjnych - 4 h, Przygotowanie do zaliczenia wykładów - 20 h, Razem - 78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rozszerzona wiedzę na temat nowoczesnych technologii i nowych procesów wykorzystywanych w technologii uzdatniania wód powierzchniowych i podziemnych (zastosowanie złóż katalityczno-utleniających, filtracja na filtrach suchych, intensyfikacja procesu koagulacji wody metodą „Actiflo”, usuwanie rozpuszczonych substancji organicznych metodą wymiany jonowej „MIEX DOC”, utlenianie i sorpcja w układzie „ozongranulowany węgiel aktywny” oraz w procesach zaawansowanego utleniania (O3/H2O2, O3/UV, H2O2/UV), dezynfekcja wody dwutlenkiem chloru). </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rozszerzona wiedzę na temat nowoczesnych technologii i nowych procesów wykorzystywanych w technologii chemicznego i biologicznego oczyszczania ścieków komunalnych (wstępne i wtórne chemiczne oczyszczanie z intensyfikacją procesu koagulacji metodą „Actiflo”, zastosowanie układów hybrydowych łączących technologię osadu czynnego i biomasy immmobilizowanej na nośnikach abiotycznych, zastosowanie procesów membranowych).</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rozszerzona wiedzę na temat nowoczesnych technologii wykorzystywanych w przeróbce i utylizacji osadów ściekowych (procesy dezintegracji, elektroosmozy i elektroforezy, suszenie, spalanie i współspalanie w cementowniach, elektrociepłowniach i spalarniach odpadów stałych). </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charakterystyki kierunkowe: </w:t>
      </w:r>
      <w:r>
        <w:rPr/>
        <w:t xml:space="preserve">IS_W15, IS_W11,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i rozumie możliwości zastosowania nowych trendów do modernizacji istniejących stacji uzdatniania wody oraz oczyszczalni ścieków komunalnych.</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wariantowe koncepcje modernizacji stacji uzdatniania wód powierzchniowych i podziemnych oraz oczyszczalni ścieków komunalnych. </w:t>
      </w:r>
    </w:p>
    <w:p>
      <w:pPr>
        <w:spacing w:before="60"/>
      </w:pPr>
      <w:r>
        <w:rPr/>
        <w:t xml:space="preserve">Weryfikacja: </w:t>
      </w:r>
    </w:p>
    <w:p>
      <w:pPr>
        <w:spacing w:before="20" w:after="190"/>
      </w:pPr>
      <w:r>
        <w:rPr/>
        <w:t xml:space="preserve">wykonanie oraz obrona przygotowanych koncepcji </w:t>
      </w:r>
    </w:p>
    <w:p>
      <w:pPr>
        <w:spacing w:before="20" w:after="190"/>
      </w:pPr>
      <w:r>
        <w:rPr>
          <w:b/>
          <w:bCs/>
        </w:rPr>
        <w:t xml:space="preserve">Powiązane charakterystyki kierunkowe: </w:t>
      </w:r>
      <w:r>
        <w:rPr/>
        <w:t xml:space="preserve">IS_U17, IS_U08, IS_U05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analizę porównawczą zaprojektowanych rozwiązań w celu doboru urządzeń o najmniejszej kubaturze i najniższym zużyciu energii elektrycznej, gwarantujących osiągnięcie celu (uzdatnienie wody lub ścieków) do poziomu zgodnego z wymaganiami prawnymi.</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charakterystyki kierunkowe: </w:t>
      </w:r>
      <w:r>
        <w:rPr/>
        <w:t xml:space="preserve">IS_U05, IS_U17, IS_U08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dokonać wyboru koncepcji, której realizacja i eksploatacja związana będzie z ponoszeniem możliwie najniższych kosztów.</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2026-10-01T02:16:31+02:00</dcterms:created>
  <dcterms:modified xsi:type="dcterms:W3CDTF">2026-10-01T02:16:31+02:00</dcterms:modified>
</cp:coreProperties>
</file>

<file path=docProps/custom.xml><?xml version="1.0" encoding="utf-8"?>
<Properties xmlns="http://schemas.openxmlformats.org/officeDocument/2006/custom-properties" xmlns:vt="http://schemas.openxmlformats.org/officeDocument/2006/docPropsVTypes"/>
</file>