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Dariusz Dmochowski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1110-ISIKU-IZP-2203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16h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usystematyzowaną wiedzę z zakresu chemii nieorganicznej i podstaw chemii organicznej oraz fizycznej.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wykonywać podstawowe badania chemiczne i fizykochemiczne
stosowane w analizie wód i ścieków</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IS_U16, IS_U17,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przydatność wiedzy chemicznej do rozwiązywania prostych
zadań inżynierskich typowych dla inżynierii środowiska</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IS_U16, IS_U17,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umiejętności interpretacji i ilościowego opisu podstawowych
zjawisk fizykochemicznych oraz prowadzenia prac laboratoryjnych.</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IS_U21, IS_U16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pracę własną oraz gotowość
podporządkowania się pracy w zespole i ponoszenia odpowiedzialności za wspólnie realizowane zadania</w:t>
      </w:r>
    </w:p>
    <w:p>
      <w:pPr>
        <w:spacing w:before="60"/>
      </w:pPr>
      <w:r>
        <w:rPr/>
        <w:t xml:space="preserve">Weryfikacja: </w:t>
      </w:r>
    </w:p>
    <w:p>
      <w:pPr>
        <w:spacing w:before="20" w:after="190"/>
      </w:pPr>
      <w:r>
        <w:rPr/>
        <w:t xml:space="preserve">terminowe składanie sprawozdań z wykonanych ćwiczeń
</w:t>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indywidualnie i zespołowo, rozumie konieczność
systematycznej pracy</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jest odpowiedzialny za bezpieczeństwo pracy własnej i innych, umie
postępować w stanach zagrożenia</w:t>
      </w:r>
    </w:p>
    <w:p>
      <w:pPr>
        <w:spacing w:before="60"/>
      </w:pPr>
      <w:r>
        <w:rPr/>
        <w:t xml:space="preserve">Weryfikacja: </w:t>
      </w:r>
    </w:p>
    <w:p>
      <w:pPr>
        <w:spacing w:before="20" w:after="190"/>
      </w:pPr>
      <w:r>
        <w:rPr/>
        <w:t xml:space="preserve">testy z zakresu zasad pracy w laboratorium
</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2026-10-03T07:22:55+02:00</dcterms:created>
  <dcterms:modified xsi:type="dcterms:W3CDTF">2026-10-03T07:22:55+02:00</dcterms:modified>
</cp:coreProperties>
</file>

<file path=docProps/custom.xml><?xml version="1.0" encoding="utf-8"?>
<Properties xmlns="http://schemas.openxmlformats.org/officeDocument/2006/custom-properties" xmlns:vt="http://schemas.openxmlformats.org/officeDocument/2006/docPropsVTypes"/>
</file>