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18 h; w tym
	a) obecność na ćwiczeniach – 15 h
	b) konsultacje – 5 h
2. praca własna studenta – 15 h; w tym
	a) przygotowanie do ćwiczeń i do testu – 10 h
	b) zapoznanie się z literaturą – 5 h
Razem 33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15 h
b) konsultacje – 3 h
Razem 18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"Ochrona własności intelektualnej" jest zapoznanie studentów kierunku Administracja z aktualnym stanem prawnym w zakresie prawa własności intelektualnej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Podstawowe założenia i zasady prawa własności intelektualnej (2g)
2.    Pojęcie dzieła (2g)
3.    Prawa osobiste i majątkowe twórcy, jego obowiązki (1g)
4.    Rozporządzanie prawem do dzieła. Dozwolony użytek publiczny i prywatny. (2g)
5.    Specyficzne elementy w prawie autorskim (1g)
6.    Znak towarowy, patent, wynalazek (1g)
7.    Rozporządzanie przedmiotami prawa własności przemysłowej (2g)
8.    Odpowiedzialność cywilna i karna za naruszenie prawa do znaku towarowego, wynalazku. Ochrona prawa do wynalazku, znaku towarowego na gruncie prawa międzynarodowego (2g)
9.    Ochrona informacji – podstawowe założenia i zasady (1g)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testu podsumowującego zajęcia „Prawo własności intelektualnej”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Golat R.: „Prawo autorskie i prawa pokrewne”, C.H.Beck 2016.
2.    Barta J., Markiewicz R.: „Prawo autorskie”, Wolters Kluwer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Ma podstawową wiedzę na temat form ochrony własności intelektualnej, celów korzyści płynących z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Zna zasady ochrony wynikającej z prawa autorskiego, w tym przedmiot i podmiot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Ma wiedzę na temat charakteru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posługiwać się bazami Urzędu Patentowego RP i wskazać podstawowe zasady uzyskania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wskazać i scharakteryzować autorskie prawa majątkowe i osobiste.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wskazać przedmioty ochrony własności intelektualnej, jak również sporządzić wniosek o rejestrację prawa ochronnego na znak towarowy i wzór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HES_U04: </w:t>
      </w:r>
    </w:p>
    <w:p>
      <w:pPr/>
      <w:r>
        <w:rPr/>
        <w:t xml:space="preserve">Potrafi scharakteryzować korzyści płynące z ochrony własności intelektualnej, w tym ekonomiczne; potrafi zidentyfikować potencjalne przedmioty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HES_U05: </w:t>
      </w:r>
    </w:p>
    <w:p>
      <w:pPr/>
      <w:r>
        <w:rPr/>
        <w:t xml:space="preserve">Potrafi scharakteryzować przesłanki ochrony patentowej i sposób jej uzyskania.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Rozumie uwarunkowań wynikających z prawa własności przemysłowej i prawa autorskiego i jest świadomy konieczności ochrony tych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M1_K04, M1_K06, 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2026-08-21T22:14:29+02:00</dcterms:created>
  <dcterms:modified xsi:type="dcterms:W3CDTF">2026-08-21T22:14:29+02:00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