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Kategorii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kolokwiów – 30 h
b) zapoznanie się z literaturą – 10 h
c) przygotowanie referatu – 20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Algebra liniowa z geometrią 1, 2
4. Analiza 3
5. Topologia
Wymagania wstępne:
1. Znajomość podstawowych pojęć teorii mnogości i algebry abstrakcyjnej.
2. Znajomość podstawowych zagadnień z teorii miary i topologii.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wybranych podstawowych pojęć i konstrukcji teorii kategorii takich jak: kategoria, diagramy, (ko)granice, funktory, naturalne transformacje, sprzężenia, monady oraz konstrukcje z nimi związane.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Kategorie, funktory i naturalne transformacje.
2. Diagramy. Granice i kogranice.
2. Sprzężenia i monady. Algebry Eilenberga-Moore'a. Kategoria Kleisli.
3. Lemat Yonedy.
4. Twierdzenie o funktorach sprzężonych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60pkt w tym: 2 kolokwia – 40pkt, referat – 15 pkt, aktywność na zajęciach – 5pkt.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Basic Category Theory; Leinster; University of Edinburgh
2. Category Theory for Working Mathematician; Mac Lane, Sanders; Graduate Texts in Mathematics
3. Abstract and Concrete Categories: The Joy of Cats; Adamek, Herrlich, Strecker; Dover Books on Mathematics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TK_W01: </w:t>
      </w:r>
    </w:p>
    <w:p>
      <w:pPr/>
      <w:r>
        <w:rPr/>
        <w:t xml:space="preserve">Ma podstawową wiedzę dotyczącą głównych pojęć teorii kategorii (kategorie, (ko)granice, funktory, naturalne transformacje, sprzężenia, monady).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M2MNI_W01, M2MNI_W05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TK_U01: </w:t>
      </w:r>
    </w:p>
    <w:p>
      <w:pPr/>
      <w:r>
        <w:rPr/>
        <w:t xml:space="preserve">Potrafi dostrzec konstrukcje kategoryjne w różnych dziedzinach matematyki i informatyki teoretycznej.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M2MNI_U03, M2MNI_U06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TK_KS01: </w:t>
      </w:r>
    </w:p>
    <w:p>
      <w:pPr/>
      <w:r>
        <w:rPr/>
        <w:t xml:space="preserve">Rozumie przydatność nabytej wiedzy i umiejętności do stawiania hipotez oraz z ich weryfikacji w możliwych zastosowaniach w teorii kategorii.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2026-01-14T22:15:49+01:00</dcterms:created>
  <dcterms:modified xsi:type="dcterms:W3CDTF">2026-01-14T22:15:49+01:00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