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80 h; w tym
a) przygotowanie do ćwiczeń i kolokwium – 40 h
b) zapoznanie się z literaturą – 10 h
c) przygotowanie do egzaminu – 30 h
Razem 180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Twierdzenia o śladzie i o przedłużaniu w przestrzeniach Sobolewa.
2.    Twierdzenia o ciągłych i zwartych włożeniach w przestrzeniach Sobolewa.
3.    Słabe rozwiązania liniowych równań eliptycznych drugiego rzędu.
4.    Podnoszenie regularności słabych rozwiązań liniowych równań eliptycznych drugiego rzędu.
5.    Charakteryzacja widma symetrycznego operatora eliptycznego.
6.    Podrozwiązania i nadrozwiązania równań eliptycznych drugiego rzędu. Zasady maksimum.
7.    Przestrzenie funkcyjne związane z analizą równań ewolucyjnych.
8.    Słabe rozwiązania liniowych równań parabolicznych drugiego rzędu.
9.    Aproksymacja Galerkina zagadnienia początkowo-brzegowego związanego z operatorem parabolicznym i twierdzenie o zbieżności tej aproksymacji.
10.    Podniesienie regularności słabych rozwiązań liniowych równań parabolicznych drugiego rzędu.
11.    Podrozwiązania i nadrozwiązania równań parabolicznych. Zasady maksimum.
12.    Liniowe operatory hiperboliczne z ograniczonymi współczynnikami.
13.    Półgrupy operatorów jako narzędzie w analizie równań ewolucyjnych.
14.   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kolokwium i egzaminu pisemnego. Wszystkie zadania i tematy teoretyczne wchodzące w skład kolokwium i egzaminu są punktowane, przy czym punkty uzyskane z kolokwium i egzaminu są dodawane. Student może uzyskać z kolokwium maksymalnie 50 punktów. Na egzaminie otrzymuje zestaw zadań, z których może wybrać zadania tak, aby po dodaniu punktów z ćwiczeń móc zaliczyć przedmiot. Do zaliczenia przedmiotu na ocenę dostateczną wystarcza 61 punktów. Do otrzymania oceny bardzo dobrej należy otrzymać ponad 100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Lawrence C. Evans , Równania różniczkowe cząstkowe , PWN, 2012.
2. Robert A. Adams , Sobolev spaces, Academic Press, 1975.
3. Julian Musielak, Wstęp do analizy funkcjonalnej, PWN,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MAF_W01: </w:t>
      </w:r>
    </w:p>
    <w:p>
      <w:pPr/>
      <w:r>
        <w:rPr/>
        <w:t xml:space="preserve">Zna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MAF_W02: </w:t>
      </w:r>
    </w:p>
    <w:p>
      <w:pPr/>
      <w:r>
        <w:rPr/>
        <w:t xml:space="preserve">Zna metody analizy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M2MNT_W01,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MAF_W03: </w:t>
      </w:r>
    </w:p>
    <w:p>
      <w:pPr/>
      <w:r>
        <w:rPr/>
        <w:t xml:space="preserve">Zna metody analizy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M2MNT_W02,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MAF_U01: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MAF_U02: </w:t>
      </w:r>
    </w:p>
    <w:p>
      <w:pPr/>
      <w:r>
        <w:rPr/>
        <w:t xml:space="preserve">Potrafi zastosować poznane metody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MAF_K01: </w:t>
      </w:r>
    </w:p>
    <w:p>
      <w:pPr/>
      <w:r>
        <w:rPr/>
        <w:t xml:space="preserve">Rozumie potrzebę zdobywania wiedzy o metodach analizy funkcjonalnej w równaniach różniczkowych cząstkowych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2026-04-14T12:17:10+02:00</dcterms:created>
  <dcterms:modified xsi:type="dcterms:W3CDTF">2026-04-14T12:17:10+02:00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