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2</w:t>
      </w:r>
    </w:p>
    <w:p>
      <w:pPr>
        <w:keepNext w:val="1"/>
        <w:spacing w:after="10"/>
      </w:pPr>
      <w:r>
        <w:rPr>
          <w:b/>
          <w:bCs/>
        </w:rPr>
        <w:t xml:space="preserve">Koordynator przedmiotu: </w:t>
      </w:r>
    </w:p>
    <w:p>
      <w:pPr>
        <w:spacing w:before="20" w:after="190"/>
      </w:pPr>
      <w:r>
        <w:rPr/>
        <w:t xml:space="preserve">Prof. dr hab. Zbigniew Lonc, Dr Paweł Rzążewski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1120-IN000-ISP-0232</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1 i 2
Elementy logiki i teorii mnogości
Matematyka dyskretna 1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ich własności: spójność grafów, obwody i drogi Eulera, cykle i ścieżki Hamiltona, planarność grafów, warianty kolorowania grafów, skojarzenia i systemy różnych reprezentantów, przepływy w sieciach, podstawy teorii Ramseya. Powinni także posiadać następujące umiejętności:
- wykorzystania nabytej wiedzy do rozwiązania (w sposób dokładny lub przybliżony) optymalizacyjnych problemów kombinatorycznych (m. in. problemu chińskiego listonosza, problemu komiwojażera, problemu największego przepływu w sieci),
- odróżnienia, w przypadku podstawowych problemów teorii grafów, które z tych problemów są obliczeniowo trudne, a które łatwe,
- znalezienia za pomocą odpowiedniego algorytmu cyklu i drogi Eulera w grafie, o ile istnieje,
- określenia czy graf jest planarny,
- znajdowania liczby chromatycznej i indeksu chromatycznego grafu (dla grafów niewielkiego rozmiaru).</w:t>
      </w:r>
    </w:p>
    <w:p>
      <w:pPr>
        <w:keepNext w:val="1"/>
        <w:spacing w:after="10"/>
      </w:pPr>
      <w:r>
        <w:rPr>
          <w:b/>
          <w:bCs/>
        </w:rPr>
        <w:t xml:space="preserve">Treści kształcenia: </w:t>
      </w:r>
    </w:p>
    <w:p>
      <w:pPr>
        <w:spacing w:before="20" w:after="190"/>
      </w:pPr>
      <w:r>
        <w:rPr/>
        <w:t xml:space="preserve">Wykład i ćwiczenia:
Spójność, twierdzenie Mengera.
Obwód i droga Eulera, problem chińskiego listonosza.
Cykl i ścieżka Hamiltona, problem komiwojażera.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Planarność, formuła Eulera, twierdzenie Kuratowskiego.
Liczba Ramseya.</w:t>
      </w:r>
    </w:p>
    <w:p>
      <w:pPr>
        <w:keepNext w:val="1"/>
        <w:spacing w:after="10"/>
      </w:pPr>
      <w:r>
        <w:rPr>
          <w:b/>
          <w:bCs/>
        </w:rPr>
        <w:t xml:space="preserve">Metody oceny: </w:t>
      </w:r>
    </w:p>
    <w:p>
      <w:pPr>
        <w:spacing w:before="20" w:after="190"/>
      </w:pPr>
      <w:r>
        <w:rPr/>
        <w:t xml:space="preserve">Podstawę zaliczenia stanowią dwa kolokwia (2 x 20 pkt.), aktywność na ćwiczeniach (10 pkt.) i egzamin (50 pkt.).
Osoby, które dostaną z ćwiczeń co najmniej 45 pkt., są zwolnione z pisania egzaminu pisemnego. W zależności od sumy punktów z ćwiczeń i egzaminu pisemnego, można uzyskać następujące oceny: 50-59: 3.0, 60-69: 3.5, 70 i więcej: 4.0. Ocenę 4.0 mogą też uzyskać osoby zwolnione z egzaminu pisemnego. Ocenę 3.0 można też uzyskać, zdobywając co najmniej 25 punktów z egzaminu, niezależnie od liczby punktów z ćwiczeń i kolokwiów.
Osoby, które po ćwiczeniach i egzaminie pisemnym uzyskały ocenę 4.0 mogą przystąpić do egzaminu ustnego. Jest to jedyny sposób uzyskania ocen 4.5 i 5.0. Obecność na ćwiczeniach obowiązkowa, dopuszczalna dwa razy nieusprawiedliwiona nieobecność.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J.A. Bondy, U.S.R. Murty – Graph theory with applications, North Holland 1982.
2. W. Lipski, Kombinatoryka dla programistów, Warszawa, WNT 1989.
3. V. Bryant, Aspekty kombinatoryki, WNT, Warszawa 1997.
4. R. J. Wilson, Wstęp do teorii grafów, PWN, Warszawa 1998.</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teorio- grafowych i ich złożoności obliczeniowej.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stosowane do rozwiązywania prostych problemów  optymalizacji kombinatorycznej.</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 </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znaczenie wiedzy matematycznej w opisie procesów, tworzeniu modeli, zapisie algorytmów i innych działaniach w obszarze informatyki</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2026-06-30T12:46:48+02:00</dcterms:created>
  <dcterms:modified xsi:type="dcterms:W3CDTF">2026-06-30T12:46:48+02:00</dcterms:modified>
</cp:coreProperties>
</file>

<file path=docProps/custom.xml><?xml version="1.0" encoding="utf-8"?>
<Properties xmlns="http://schemas.openxmlformats.org/officeDocument/2006/custom-properties" xmlns:vt="http://schemas.openxmlformats.org/officeDocument/2006/docPropsVTypes"/>
</file>