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30h konsultacje z promotorem pracy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 (prace)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•	posiadał informacje techniczno-organizacyjne konieczne do podjęcia i realizacji pracy dyplomowej 
•	samodzielnie potrafił szukać przydatnych źródeł informacji,
•	potrafił prowadzić poprawną analizę literaturową, adekwatną do wybranej tematyki,
•	potrafił wyznaczać cele pracy oraz realizować je przy wykorzystaniu różnorodnych technik i narzędzi,
•	potrafił pracować zgodnie z ustalonym harmonogramem,
•	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 (formularz FOR15). Konsultacje merytoryczne kolejnych rozdziałów (części) pracy dyplomowej, stała współpraca z Promotorem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oceniane są: 
•	stopień zaawansowania pracy dyplomowej 
•	ocena merytoryczna przygotowanego materiału.
Stanowią one dla Promotora pracy dyplomowej podstawę do zaliczenia przedmiotu i przyznania punktów ECTS. Zakres materiału i prac, które powinny być wykonane w I semestrze dyplomowania określają indywidualnie Promotor oraz dyplomant. Formularz FOR-09 stanowi wzorcowy harmonogram prac w trakcie obu semestrów seminarium dyplomowego.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  teorię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Z1_W13: </w:t>
      </w:r>
    </w:p>
    <w:p>
      <w:pPr/>
      <w:r>
        <w:rPr/>
        <w:t xml:space="preserve">Absolwent zna i rozumie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2025-07-08T07:31:15+02:00</dcterms:created>
  <dcterms:modified xsi:type="dcterms:W3CDTF">2025-07-08T07:31:15+02:00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