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narzędzia wspomagania projektowania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Zaczyk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WNWP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w laboratorium komputerowym: 10h,
Projektowanie: 10h,
Konsultacje: 5h,
Przygotowanie do zajęć laboratoryjnych: 35h,
Opracowanie projektu konstrukcji: 40h,
RAZEM 100h (4 ECTS).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w laboratorium komputerowym: 10h,
Projektowanie: 10h,
Konsultacje: 5h,
RAZEM 25h (1 ECTS).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w laboratorium komputerowym: 10h,
Projektowanie: 10h,
Opracowanie projektu konstrukcji: 40h,
RAZEM 60h (2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przedmiotów: podstawy konstrukcji urządzeń mechatronicznych, podstawy wykorzystania narzędzi komputerowych, znajomość podstaw rysunku technicznego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- 12 osób, projektowanie - 15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najnowocześniejszego i aktualnie stosowanego oprogramowania wspomagającego przestrzenne projektowanie parametryczne, umiejętność projektowania urządzeń mechatronicznych z wykorzystaniem zaawansowanych programów komputerowego wspomagania projektowania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L: Wprowadzenie i przedstawienie możliwości zaawansowanego oprogramowania do projektowania na podstawie  modelowania i analizy dynamiki układów (urządzeń) mechatronicznych; Tworzenie modeli elementów urządzeń mechatronicznych na podstawie  modelowania w programie Inventor; Tworzenie modeli elementów urządzeń mechatronicznych na podstawie  modelowania w programie ProEngineer.
P: Opracowywanie projektów urządzeń mechatronicznych z wykorzystaniem programu Inventor, Working 2D i 3D oraz Adams; Opracowywanie projektów urządzeń mechatronicznych z wykorzystaniem programu ProEngineer, Working 2D i 3D oraz Adams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realizacji przedstawionych na zajęciach problemów projektowych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Inventor Series, materiały firmy Autodesk
2. Working 2D i 3D, Adams, ProEngineer, - materiały firmowe
3. ProEngineer, materiały firmowe
4. Metoda układów wieloczłonowych w dynamice mechanizmów, Wojtyra, Fraczek, OWPW 2007
5. Zasady zapisu konstrukcji, Paprocki K., OW PW, Warszawa, 2000
6. Konstrukcja przyrządów i urządzeń precyzyjnych, WNT, Warszawa, 1996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dostępna na www. mikromechanika.pl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ostatnia modyfikacja 23.06.2014r.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WNWP_nst_W01: </w:t>
      </w:r>
    </w:p>
    <w:p>
      <w:pPr/>
      <w:r>
        <w:rPr/>
        <w:t xml:space="preserve">Posiada wiedzę z zakresu wykorzystania technik CAD w projektowaniu urządzeń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WNWP_nst_U01: </w:t>
      </w:r>
    </w:p>
    <w:p>
      <w:pPr/>
      <w:r>
        <w:rPr/>
        <w:t xml:space="preserve">Posiada umiejętność wykorzystania technik projektowania komputerowego w projektowaniu urządzeń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konstrukcji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WNWP_nst_K01: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2025-07-04T17:15:38+02:00</dcterms:created>
  <dcterms:modified xsi:type="dcterms:W3CDTF">2025-07-04T17:15:38+02:00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