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Salach, mgr inż. Maciej Kachniarz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10h,
Laboratorium: 8h,
Konsultacje: 4h,
Przygotowanie do zaliczenia+zaliczenie: 15h,
Przygotowanie do laboratoriów: 18h,
Opracowanie sprawozdań: 20h,
Razem:  75h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10h,
Laboratorium: 8h,
Konsultacje: 4h,
Razem:  22h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8h,
Konsultacje: 4h,
Przygotowanie do laboratoriów: 18h,
Opracowanie sprawozdań: 20h,
Razem:  50h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w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treści wykładu oraz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Czuchryj: Badanie złączy spawanych według norm europejskich. Przegląd metod. Biuro Gamma, W-wa, 2004; 2 A. Lewińska-Romicka; Badania nieniszczące. Podstawy defektoskopii. WNT, W-wa 2001; 3 A. Lewińska-Romicka: Nieniszczące badania materiałów metodą prądów wirowych. Biuro Gamma, W-wa, 2007; 4 M. Wojas: Wady wyrobów wykrywane metodami nieniszczącymi. Cz. 1. Wady produkcyjne. Biuro Gamma, W-wa, 2005; 5 M. Wojas: Wady wyrobów wykrywane metodami nieniszczącymi. Cz. 2. Wady eksploatacyjne. Biuro Gamma, W-wa,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NBM_nst_W01: </w:t>
      </w:r>
    </w:p>
    <w:p>
      <w:pPr/>
      <w:r>
        <w:rPr/>
        <w:t xml:space="preserve">Zna cele wykonywania badań nieniszczących. Zna metody i techniki badań nieniszczących różnych materiałów i obiektów, zarówno w procesach ich wytwarzania, jak i 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zaliczenie, laboratorium -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NBM_nst_U01: </w:t>
      </w:r>
    </w:p>
    <w:p>
      <w:pPr/>
      <w:r>
        <w:rPr/>
        <w:t xml:space="preserve">Umie dobrać metodę i technikę badań nieniszczących - dla konkretnego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Wykład-zaliczenie, laboratorium-sprawozdanie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NBM_nst_K01: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NBM_nst_K02: </w:t>
      </w:r>
    </w:p>
    <w:p>
      <w:pPr/>
      <w:r>
        <w:rPr/>
        <w:t xml:space="preserve">Dostrzega korzyści płynące z dokształcania się w kontekście znajomości najnowszych osiągnięć z zakresu badań nieniszczących.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2026-10-01T15:04:17+02:00</dcterms:created>
  <dcterms:modified xsi:type="dcterms:W3CDTF">2026-10-01T15:04:17+02:00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