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komunikacją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15h projektów+ 5h przygotowanie się do testu + 10h przygotowanie scenariusza kryzysu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0,67 ECTS
15h projektów + 5 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15h projektów+ 5h przygotowanie się do testu + 10h przygotowanie scenariusza kryzysu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ze znaczeniem komunikacją dla zapewnienia ciągłości działania. Omówione zostaną pojęcia dotyczące: zasad skutecznego komunikowania się; public relations, modeli komunikacji stosowanych w organizacjach; sytuacji potencjalnie kryzysowych; przygotowania księgi zarządzania kryzysowego; uwarunkowań oraz założeń komunikacji kryzysowej; powołania sztabu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D. Projekt: 
1.	Zasady skutecznego komunikowania się. Uwarunkowania oraz założenia komunikacji kryzysowej. Sztab kryzysowy. Obieg informacji na potrzeby zarządzania kryzysowego. Omówienie zasad zaliczenia i celów przedmiotu (2 h)
2.	Public relations, modele komunikacji stosowane w organizacjach. Omówienie sytuacji potencjalnie kryzysowych. Księga zarządzania kryzysowego. Przygotowanie procedury informowania: informowania służb właściwych dla zagrożenia; informowania organów administracji publicznej; informowania interesariuszy; informowania rodzin poszkodowanych; informowania podmiotów zależnych (2h)
3.	Przygotowanie schematu postępowania w przypadku awarii, katastrofy.(2h)
4.	Scenariusze kryzysu- np.: pandemia,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informatycznej.(8h)
5.	Komunikaty dla mediów dla każdego z powyższych scenariuszy kryzysu.(1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 
1.	Ocena formatywna: ocenie polega: test zaliczeniowy, aktywność podczas zajęć, scenariusze kryzysu.
2.	Ocena sumatywna : suma punktów uzyskanych z trzech części zaliczenia (test zaliczeniowy+ aktywność+ scenariusze kryzysu): max 50 (ocena 5,0), wymaganych min 26 (ocena 3,0).
Ocena końcowa jest wystawiana według następującej skali: 
26-34 – 3,0 
35-39 – 3,5 
40-43 – 4,0 
45-47 – 4,5 
48-50 –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Jaworowicz M., Jaworowicz P., (2017), Skuteczna komunikacja w nowoczesnej organizacji, Difin, Warszawa.
2.	Hamilton Ch., (2011), Skuteczna komunikacja w biznesie, PWN, Warszawa.
3.	Wójcik K., (2015), Public relations, Wiarygodny dialog z otoczeniem, Wolters Kluwer Polska, Warszawa.
4.	Kaczmarek T., Ćwiek G., (2009), Ryzyko kryzysu a ciągłość działania, Difin, Warszawa.
Uzupełniająca:
1.	Kosieradzka A., Zawiła-Niedźwiecki J., (red.), (2016), Zaawansowana metodyka oceny ryzyka w publicznym zarządzaniu kryzysowym, edu-Libri, Kraków-Legionowo. 
2.	Cornelissen J., (2010), Komunikacja korporacyjna. Przewodnik po teorii i praktyce, Wolters Kluwer,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kierun-ki ich rozwoju, a także zaawansowaną metodologię ba-dań ze szczególnym uwzględnieniem analityki biznesowej oraz zarządzania projektami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Absolwent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 : </w:t>
      </w:r>
    </w:p>
    <w:p>
      <w:pPr/>
      <w:r>
        <w:rPr/>
        <w:t xml:space="preserve">Absolwent jest gotów do krytycznej oceny odbieranych treści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 : </w:t>
      </w:r>
    </w:p>
    <w:p>
      <w:pPr/>
      <w:r>
        <w:rPr/>
        <w:t xml:space="preserve">Absolwent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2024-05-05T13:50:32+02:00</dcterms:created>
  <dcterms:modified xsi:type="dcterms:W3CDTF">2024-05-05T13:50:32+02:00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