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8 godz.
Przygotowanie do wykładu 17 godz.
Razem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8 godz.
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systemem ochrony własności intelektualnej. Student pozna  źródła prawa, ogólne pojęcia i zagadnienia z zakresu ochrony prawnej własności intelektualnej. Student będzie umiał rozróżniać rodzaje własności intelektualnej, wskazać i scharakteryzować podstawowe zagadnienia dotyczące systemu ochrony własności intelektualnej. Słuchacz będzie także miał świadomość znaczenia i zakresu stosowania ochrony własności intelektualnej.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ma za zadanie zapoznanie słuchaczy z najważniejszymi zagadnieniami z ochrony własności intelektualnej w zakresie prawa krajowego, takimi jak:
• krajowe źródła prawa ochrony własności intelektualnej;
• ogólne pojęcia z tematyki ochrony praw własności intelektualnej;
• podział praw własności intelektualnej;
• osobiste i materialne prawa autorskie;
• zdolność patentowa - wymogi uzyskania ochrony patentowej;
• informacja patentowa - źródła informacji, bazy danych, rodzaje badań patentowych;
• praktyczne przykłady funkcjonowania ochrony patentowej;
• ścieżka postępowania z nowym wynalazkiem.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formie testu jednokrotnego wyboru.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Ustawa o prawie autorskim i prawach pokrewnych z dnia 4 lutego 1994 r. (Dz.U. Nr 24, poz. 83 ze zmianami);
• Prawo własności przemysłowej z dnia 30 czerwca 2000 r. (Dz.U. 2001 Nr 49, poz. 508 ze zmianami);
• G. Michniewicz, Ochrona własności intelektualnej, Warszawa 2012;
• J. Barta, R. Markiewicz, Prawo autorskie, Warszawa 2010;
• E. Nowińska, U. Promińska, M. du Vall, Prawo własności przemysłowej, Warszawa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zaliczenie w formie kolokwium: </w:t>
      </w:r>
    </w:p>
    <w:p>
      <w:pPr/>
      <w:r>
        <w:rPr/>
        <w:t xml:space="preserve">Student zna system ochrony własności intelektualnej, zna źródła prawa, ogólne pojęcia i zagadnienia z zakresu ochrony prawnej własności intelektualnej. Student umie rozróżniać rodzaje własności intelektualnej, wskazywać i charakteryzować podstawowe zagadnienia dotyczące systemu ochrony własności intelektualnej. Słuchacz ma świadomość znaczenia i zakresu stosowania ochrony własności intelektualnej.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umie zidentyfikować rodzaj dobra niematerialnego i wskazać możliwe ścieżki jego ochrony, ma świadomość znaczenia ochrony własności intelektualnej, dostrzega i definiuje rolę praw wyłącznych we współczesnym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Prawidłowo identyfikuje i rozstrzyga dylematy związane z wykonywaniem zawodu. Student umie docenić potrzebę stosowania regulacji prawnych związanych z ochroną własności intelektualnej, ma świadomość konsekwencji wkroczenia, nawet niezawinionego, w prawa wyłączne bez stosownego upoważnienia.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2026-08-20T13:03:49+02:00</dcterms:created>
  <dcterms:modified xsi:type="dcterms:W3CDTF">2026-08-20T13:03:49+02:00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