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1080-BUIPB-MZP-0415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 godz.; obecność na ćwiczeniach projektowych 8 godz.; indywidualne studiowanie prezentacji z wykładów 12 godz., indywidualne studiowanie materiałów wskazanych na wykładzie 12 godz., indywidualne wykonanie ćwiczeń projektowych 11 godz.; obrona projektów 1 godz. Razem 48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 godz.; obecność na ćwiczeniach projektowych 8 godz., obrona projektów 1 godz. RAZEM 13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8 godz.; indywidualne wykonanie ćwiczeń projektowych 11 godz.; obrona projektów 1 godz. Razem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Wpływ wysokiej temperatury na cechy mechaniczne betonu. Zjawiska występujące w betonie podczas pożaru. 
2) Wpływ wysokiej temperatury na cechy mechaniczne stali zbrojeniowej i konstrukcyjnej.
3) Konstrukcje metalowe (prowadzący dr hab. inż. E. Szmigiera, prof. nzw. PW). Zabezpieczenia przeciwpożarowe konstrukcji stalowych. Obliczeniowe prognozowanie odporności ogniowej konstrukcji stalowych
4) Podstawy oceny stanu technicznego konstrukcji po pożarze.
Ćwiczenia projektowe
1) Pożar jako wyjątkowa sytuacja projektowa. Obliczeniowy efekt oddziaływań w trwałej sytuacji projektowej i wyjątkowej sytuacji projektowej pożaru. Metoda izotermy 500C. 
2) Określenie klasy odporności pożarowej budynku ZL i PM. Projekt prostego elementu żelbetowego (belka lub płyta) z uwzględnieniem wymagań bezpieczeństwa pożarowego. Obliczeniowe sprawdzenie odporności ogniowej zaprojektowanego elementu metodą izotermy 500C. </w:t>
      </w:r>
    </w:p>
    <w:p>
      <w:pPr>
        <w:keepNext w:val="1"/>
        <w:spacing w:after="10"/>
      </w:pPr>
      <w:r>
        <w:rPr>
          <w:b/>
          <w:bCs/>
        </w:rPr>
        <w:t xml:space="preserve">Metody oceny: </w:t>
      </w:r>
    </w:p>
    <w:p>
      <w:pPr>
        <w:spacing w:before="20" w:after="190"/>
      </w:pPr>
      <w:r>
        <w:rPr/>
        <w:t xml:space="preserve">Obrona projektu. Zaliczenie wykładów na podstawie sprawdzianu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K2: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wymagana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niedocenienie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2024-05-05T12:51:23+02:00</dcterms:created>
  <dcterms:modified xsi:type="dcterms:W3CDTF">2024-05-05T12:51:23+02:00</dcterms:modified>
</cp:coreProperties>
</file>

<file path=docProps/custom.xml><?xml version="1.0" encoding="utf-8"?>
<Properties xmlns="http://schemas.openxmlformats.org/officeDocument/2006/custom-properties" xmlns:vt="http://schemas.openxmlformats.org/officeDocument/2006/docPropsVTypes"/>
</file>