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1080-BUBZR-MSP-0410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65 godz. = 2 ECTS: wykład 30 godz, ćwiczenia 15 godz, przygotowanie się do zajęć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=1,5 ECTS: wykład 30 godz, ćwiczenia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się do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Moduły, których zaliczenie warunkuje podjęcie przedmiotowego kursu:
Termodynamika, mechanika płynów, podstawy mikroekonomii.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i niekonwencjonalnych źródeł energii dla budownictwa i przemysłu. </w:t>
      </w:r>
    </w:p>
    <w:p>
      <w:pPr>
        <w:keepNext w:val="1"/>
        <w:spacing w:after="10"/>
      </w:pPr>
      <w:r>
        <w:rPr>
          <w:b/>
          <w:bCs/>
        </w:rPr>
        <w:t xml:space="preserve">Treści kształcenia: </w:t>
      </w:r>
    </w:p>
    <w:p>
      <w:pPr>
        <w:spacing w:before="20" w:after="190"/>
      </w:pPr>
      <w:r>
        <w:rPr/>
        <w:t xml:space="preserve">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Wykłady:
1. Wprowadzenie, omówienie zakresu kursu, zasady oceny projektów inwestycyjnych.
2. Wykorzystanie biomasy do produkcji energii: Rodzaje i własności różnych rodzajów biomasy; Technologie spalania biomasy; klasyfikacja urządzeń do spalania biomasy; systemy podawania biomasy; magazynowanie biomasy; oczyszczanie spalin, gospodarka odpadami paleniskowymi; współspalanie biomasy w kotłach energetycznych.
3. Technologie zgazowania biomasy; Oczyszczanie gazu syntezowego; wykorzystanie gazu syntezowego.
4. Technologia beztlenowej fermentacji biomasy, zasady projektowania i doboru urządzeń biogazowi rolniczych; technologie oczyszczania biogazu; technologie wykorzystania biogazu; analiza efektywności produkcji biogazu.
5. Wykorzystanie energii słońca do produkcji ciepła: Potencjał wykorzystania energii słonecznej, Budowa kolektora słonecznego, bilans ciepła kolektora cieczowego, schematy technologiczne układów kolektorów cieczowych.
6. Kolektory powietrzne, budowa kolektora powietrznego, bilans energii, analiza efektywności kolektorów termicznych.
7. Instalacje PV zintegrowane z budynkiem, współpraca z siecią, systemy wydzielone; efektywność instalacji PV.
8. Zasady planowania projektów wykorzystania gruntowych pomp ciepła, rodzaje pomp ciepła, współczynnik wydajności energetycznej, rodzaje i zasady doboru dolnego źródła ciepła, termal responce test, schematy technologiczne hybrydowych układów pompa ciepła – systemy kolektorów słonecznych.
9. Kogeneracja małej skali, technologie małej kogeneracji – budowa i zasada działania silników tłokowych; mikroturbin gazowych; ogniw paliwowych; silnika Stirlinga, układów ORC; Zasady doboru wielkości urządzeń CHP.
10. Układy trigeneracyjne, schematy technologiczne, budowa i zasada działania chłodziarek absorpcyjnych, adsorpcyjnych, bilans energii układu tri generacyjnego; analiza efektywności układów tri generacyjnych – studium przypadku.
11. Wykorzystanie ciepła sieciowego do produkcji chłodu; schematy organizacyjne; uwarunkowania techniczne i ekonomiczne opłacalności produkcji chłodu z ciepła sieciowego.
Ćwiczenia (8 godzin):
1. Dobór i analiza przykładowego systemu wytwarzania ciepła wykorzystującego biomasę przy użyciu arkusza Ret Screen.
2. Dobór i analiza przykładowego systemu kolektorów słonecznych powietrznych przy użyciu arkusza Ret Screen.
3. Dobór i analiza przykładowego systemu kolektorów słonecznych wodnych przy użyciu arkusza Ret Screen.
4. Dobór i analiza przykładowego systemu gruntowej pompy ciepła przy użyciu arkusza Ret Screen.
5. Dobór i analiza przykładowego systemu Kogeneracji dla budynku użyteczności publicznej przy użyciu arkusza Ret Screen.
6. Dobór i analiza przykładowego systemu tri-generacji dla budynku użyteczności publicznej przy użyciu arkusza Ret Screen.</w:t>
      </w:r>
    </w:p>
    <w:p>
      <w:pPr>
        <w:keepNext w:val="1"/>
        <w:spacing w:after="10"/>
      </w:pPr>
      <w:r>
        <w:rPr>
          <w:b/>
          <w:bCs/>
        </w:rPr>
        <w:t xml:space="preserve">Metody oceny: </w:t>
      </w:r>
    </w:p>
    <w:p>
      <w:pPr>
        <w:spacing w:before="20" w:after="190"/>
      </w:pPr>
      <w:r>
        <w:rPr/>
        <w:t xml:space="preserve">• Sprawdzian testowy z materiału wykładów.
• Pozytywna ocena domowego zadania rachunkowego.
• Średnia arytmetyczna.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Gradziuk P „Technologie konwersji biomasy na cele energetyczne”;
[2] A.Wiszniewski – prezentacje oraz materiały pomocnicze do wykładów - manuskrypt;
[3] Pakiet materiałów szkoleniowych ReT Screen – „Czyste źródła energii”;
[4] Biogaz, produkcja wykorzystanie - Poradnik projektowania biogazowi, Institut für Energetik und Umwelt GmbH Lipsk 2007;
[5] M.Rubik , Energetyczne i ekologiczne korzyści stosowania gruntowych pomp ciepła - manuskrypt.</w:t>
      </w:r>
    </w:p>
    <w:p>
      <w:pPr>
        <w:keepNext w:val="1"/>
        <w:spacing w:after="10"/>
      </w:pPr>
      <w:r>
        <w:rPr>
          <w:b/>
          <w:bCs/>
        </w:rPr>
        <w:t xml:space="preserve">Witryna www przedmiotu: </w:t>
      </w:r>
    </w:p>
    <w:p>
      <w:pPr>
        <w:spacing w:before="20" w:after="190"/>
      </w:pPr>
      <w:r>
        <w:rPr/>
        <w:t xml:space="preserve">www.awiszniewski.vip4.net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szczegółową wiedzę z zakresu możliwości korzystania z pakietów oprogramowania przy doborze i eksploatacji urządzeń w sieciach i instalacjach COWiG. 							</w:t>
      </w:r>
    </w:p>
    <w:p>
      <w:pPr>
        <w:spacing w:before="60"/>
      </w:pPr>
      <w:r>
        <w:rPr/>
        <w:t xml:space="preserve">Weryfikacja: </w:t>
      </w:r>
    </w:p>
    <w:p>
      <w:pPr>
        <w:spacing w:before="20" w:after="190"/>
      </w:pPr>
      <w:r>
        <w:rPr/>
        <w:t xml:space="preserve">Zadanie domowe, sprawdzian.</w:t>
      </w:r>
    </w:p>
    <w:p>
      <w:pPr>
        <w:spacing w:before="20" w:after="190"/>
      </w:pPr>
      <w:r>
        <w:rPr>
          <w:b/>
          <w:bCs/>
        </w:rPr>
        <w:t xml:space="preserve">Powiązane efekty kierunkowe: </w:t>
      </w:r>
      <w:r>
        <w:rPr/>
        <w:t xml:space="preserve">K2_W12_IZRwB</w:t>
      </w:r>
    </w:p>
    <w:p>
      <w:pPr>
        <w:spacing w:before="20" w:after="190"/>
      </w:pPr>
      <w:r>
        <w:rPr>
          <w:b/>
          <w:bCs/>
        </w:rPr>
        <w:t xml:space="preserve">Powiązane efekty obszarowe: </w:t>
      </w:r>
      <w:r>
        <w:rPr/>
        <w:t xml:space="preserve">T2A_W02</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myśleć i działać w sposób przedsiębiorczy.																					</w:t>
      </w:r>
    </w:p>
    <w:p>
      <w:pPr>
        <w:spacing w:before="60"/>
      </w:pPr>
      <w:r>
        <w:rPr/>
        <w:t xml:space="preserve">Weryfikacja: </w:t>
      </w:r>
    </w:p>
    <w:p>
      <w:pPr>
        <w:spacing w:before="20" w:after="190"/>
      </w:pPr>
      <w:r>
        <w:rPr/>
        <w:t xml:space="preserve">Zadanie domowe.</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2026-09-13T03:09:15+02:00</dcterms:created>
  <dcterms:modified xsi:type="dcterms:W3CDTF">2026-09-13T03:09:15+02:00</dcterms:modified>
</cp:coreProperties>
</file>

<file path=docProps/custom.xml><?xml version="1.0" encoding="utf-8"?>
<Properties xmlns="http://schemas.openxmlformats.org/officeDocument/2006/custom-properties" xmlns:vt="http://schemas.openxmlformats.org/officeDocument/2006/docPropsVTypes"/>
</file>