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w:t>
      </w:r>
    </w:p>
    <w:p>
      <w:pPr>
        <w:keepNext w:val="1"/>
        <w:spacing w:after="10"/>
      </w:pPr>
      <w:r>
        <w:rPr>
          <w:b/>
          <w:bCs/>
        </w:rPr>
        <w:t xml:space="preserve">Koordynator przedmiotu: </w:t>
      </w:r>
    </w:p>
    <w:p>
      <w:pPr>
        <w:spacing w:before="20" w:after="190"/>
      </w:pPr>
      <w:r>
        <w:rPr/>
        <w:t xml:space="preserve"> Piotr Woyciechowski, prof. dr hab. inż.; Karol Kowalski, Prof.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1080-BUBZR-MSP-0403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73 godz. = 3 ECTS:
obecność na wykładach (w tym wizytacje techniczne w specjalistycznych placówkach naukowych) 38 godzin,
obecność na laboratoriach 6 godzin,
obecność na ćwiczeniach projektowych 9 godzin,
opracowanie raportów z badań 5 godzin.
Konsultacje raportów 5 godzin i przygotowanie do zaliczenia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58 godz. = 2,5 ECTS:
obecność na wykładach i wizytacjach technicznych 38 godzin,
obecność na laboratoriach 6 godzin,
obecność na ćwiczeniach projektowych 9 godzin.
Konsultacje raportów 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1,5 ECTS: 
wizytacje techniczne w specjalistycznych placówkach naukowych 10 godzin,
obecność na laboratoriach 6 godzin,
obecność na ćwiczeniach projektowych 9 godzin,
opracowanie raportów z badań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życia obiektu i poznaje zasady stosowania materiałów zrównoważonych.</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 termodynamiczne podstawy zrównoważonego obiektu budowlanego 3. Pojęcie exergii, sposoby jej wyrażania 4. Analiza exergetyczna jako element oszacowania cyklu życia obiektu 5. Przykłady obliczeń wskaźnika exergii 6. wpływ materiałów budowlanych na człowieka i budownictwo 7.Zasady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Czarnecki L., Kaproń M. Zrównoważone budownictwo jako zadanie badawcze. Materiały Konferencji KILIW PAN i PZITB Krynica 2008 Wierzbicki S. Budownictwo zgodne z zasadami zrównowaŜonego rozwoju. Materiały Konferencji KILIW PAN i PZITB Krynica 2008 Cywiński Z. Zrównoważony rozwój a historia i dziedzictwo budownictwa Pisma PG 7/2007 Panek A. Metody oceny oddziaływania na środowisko obiektów budowlanych Biblioteka Monitoring Środowiska, Warszawa 2002 Trinius E. Sustainability of Construction Works, CEN TC 350 Piasecki M., Prejzner H. Ograniczenie negatywnego oddziaływania budynku na środowisko w świetle postanowień europejskich. Materiały Konferencji KILIW PAN i PZITB Krynica 2008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zrównoważonego rozwoju i ich znaczenie dla doboru materiałów i rozwiązań technicznych obiektu budowlanego;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K2_W11_IZRwB</w:t>
      </w:r>
    </w:p>
    <w:p>
      <w:pPr>
        <w:spacing w:before="20" w:after="190"/>
      </w:pPr>
      <w:r>
        <w:rPr>
          <w:b/>
          <w:bCs/>
        </w:rPr>
        <w:t xml:space="preserve">Powiązane efekty obszarowe: </w:t>
      </w:r>
      <w:r>
        <w:rPr/>
        <w:t xml:space="preserve">T2A_W01,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laboratoryjnych, ocena prezentacji problemowej.</w:t>
      </w:r>
    </w:p>
    <w:p>
      <w:pPr>
        <w:spacing w:before="20" w:after="190"/>
      </w:pPr>
      <w:r>
        <w:rPr>
          <w:b/>
          <w:bCs/>
        </w:rPr>
        <w:t xml:space="preserve">Powiązane efekty kierunkowe: </w:t>
      </w:r>
      <w:r>
        <w:rPr/>
        <w:t xml:space="preserve">K2_U12_IZRwB, K2_U19_IZRwB</w:t>
      </w:r>
    </w:p>
    <w:p>
      <w:pPr>
        <w:spacing w:before="20" w:after="190"/>
      </w:pPr>
      <w:r>
        <w:rPr>
          <w:b/>
          <w:bCs/>
        </w:rPr>
        <w:t xml:space="preserve">Powiązane efekty obszarowe: </w:t>
      </w:r>
      <w:r>
        <w:rPr/>
        <w:t xml:space="preserve">T2A_U09, T2A_U10, T2A_U12, T2A_U15, T2A_U16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budowlanych.</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2024-05-03T06:22:08+02:00</dcterms:created>
  <dcterms:modified xsi:type="dcterms:W3CDTF">2024-05-03T06:22:08+02:00</dcterms:modified>
</cp:coreProperties>
</file>

<file path=docProps/custom.xml><?xml version="1.0" encoding="utf-8"?>
<Properties xmlns="http://schemas.openxmlformats.org/officeDocument/2006/custom-properties" xmlns:vt="http://schemas.openxmlformats.org/officeDocument/2006/docPropsVTypes"/>
</file>