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(KB)</w:t>
      </w:r>
    </w:p>
    <w:p>
      <w:pPr>
        <w:keepNext w:val="1"/>
        <w:spacing w:after="10"/>
      </w:pPr>
      <w:r>
        <w:rPr>
          <w:b/>
          <w:bCs/>
        </w:rPr>
        <w:t xml:space="preserve">Koordynator przedmiotu: </w:t>
      </w:r>
    </w:p>
    <w:p>
      <w:pPr>
        <w:spacing w:before="20" w:after="190"/>
      </w:pPr>
      <w:r>
        <w:rPr/>
        <w:t xml:space="preserve">Robert Kowalski, prof. nzw. dr hab. inż.; Paweł Chudzik, mgr inż.; Michał Głowacki, mgr inż.; Elżbieta Szmigiera,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1080-BUKBD-MSP-0407</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54 godz. = 2 ECTS:  wykład 15 godz., obecność na ćwiczeniach projektowych 15 godz., indywidualne studiowanie prezentacji z wykładów i wskazanych materiałów 16 godz., indywidualne wykonanie ćwiczeń projektowych 7 godz., obrona projektów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 wykład 15 godz., obecność na ćwiczeniach projektowych 15 godz., obrona projektów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14 godz. = 0.5 ECTS: wykonanie części projektu na ćwiczeniach projektowych  7 godz., indywidualne wykonanie ćwiczeń projektowych w domu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Pożar jako wyjątkowa sytuacja projektowa. Poziomy i etapy analizy konstrukcji. Oddziaływania pożaru na konstrukcje. Obliczeniowe modele przebiegu pożaru. Obliczeniowy efekt oddziaływań w trwałej sytuacji projektowej i wyjątkowej sytuacji projektowej pożaru. Podstawowe nierówności SGN. Obliczanie gęstości obciążenia ogniowego.
3. Wpływ wysokiej temperatury na cechy mechaniczne betonu. Zjawiska występujące w betonie podczas pożaru. 
4. Wpływ wysokiej temperatury na cechy mechaniczne stali zbrojeniowej i konstrukcyjnej. Wpływ wysokiej temperatury na cechy mechaniczne drewna. Zabezpieczenia przeciwpożarowe konstrukcji drewnianych. Obliczeniowe prognozowanie odporności ogniowej konstrukcji drewnianych.
5. Konstrukcje metalowe (prowadzący dr inż. E. Szmigiera). Zabezpieczenia przeciwpożarowe konstrukcji stalowych. Obliczeniowe prognozowanie odporności ogniowej konstrukcji stalowych i zespolonych stalowo-betonowych. 
6. Ocena stanu technicznego konstrukcji po pożarze.
7. Obliczeniowa ocena odporności ogniowej konstrukcji żelbetowych. Rozkład temperatury w przekroju elementu. Metoda izotermy 500oC. Badania odporności ogniowej elementów konstrukcyjnych i wyrobów budowlanych.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500oC.
2. Konstrukcje metalowe (prowadzący dr inż. E. Szmigiera). Projekt prostego elementu stalowego (belka lub słup) z uwzględnieniem wymagań bezpieczeństwa pożarowego. Obliczeniowe sprawdzenie odporności ogniowej, zaprojektowanego elementu - w dwóch wersjach: bez izolacji oraz z izolacją.</w:t>
      </w:r>
    </w:p>
    <w:p>
      <w:pPr>
        <w:keepNext w:val="1"/>
        <w:spacing w:after="10"/>
      </w:pPr>
      <w:r>
        <w:rPr>
          <w:b/>
          <w:bCs/>
        </w:rPr>
        <w:t xml:space="preserve">Metody oceny: </w:t>
      </w:r>
    </w:p>
    <w:p>
      <w:pPr>
        <w:spacing w:before="20" w:after="190"/>
      </w:pPr>
      <w:r>
        <w:rPr/>
        <w:t xml:space="preserve">Zaliczenie przedmiotu na podstawie obrony wykonanych projektów oraz sprawdzianu pisemnego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1990; PN-EN 1991-1-2; PN-EN 1992-1-2; PN-EN 1993-1-2; PN- EN 1995-1-2;
[2] Skowroński W.: Bezpieczeństwo pożarowe konstrukcji stalowych. PWN, Warszawa 2004;
[3] Kowalski R.: Zabezpieczenia pożarowe konstrukcji żelbetowych. XXV Warsztaty pracy projektanta konstrukcji. Szczyrk 2010 r., Mat. konf., Tom II, str. 183-232;
[4] Buchanan A. Structural design for fire safety. John Wiley and Sons Ltd. 2004;
[5]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keepNext w:val="1"/>
        <w:spacing w:after="10"/>
      </w:pPr>
      <w:r>
        <w:rPr>
          <w:b/>
          <w:bCs/>
        </w:rPr>
        <w:t xml:space="preserve">Efekt W2: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K2_W20_KBI</w:t>
      </w:r>
    </w:p>
    <w:p>
      <w:pPr>
        <w:spacing w:before="20" w:after="190"/>
      </w:pPr>
      <w:r>
        <w:rPr>
          <w:b/>
          <w:bCs/>
        </w:rPr>
        <w:t xml:space="preserve">Powiązane efekty obszarowe: </w:t>
      </w:r>
      <w:r>
        <w:rPr/>
        <w:t xml:space="preserve">T2A_W02, 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keepNext w:val="1"/>
        <w:spacing w:after="10"/>
      </w:pPr>
      <w:r>
        <w:rPr>
          <w:b/>
          <w:bCs/>
        </w:rPr>
        <w:t xml:space="preserve">Efekt U2: </w:t>
      </w:r>
    </w:p>
    <w:p>
      <w:pPr/>
      <w:r>
        <w:rPr/>
        <w:t xml:space="preserve">Potrafi zapewnić elementom konstrukcyjnym wymaganą odporność ogniową, bazując na rozpatrywaniu pożaru jako wyjątkowej sytuacji obliczeniowej.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K2_U25_KBI</w:t>
      </w:r>
    </w:p>
    <w:p>
      <w:pPr>
        <w:spacing w:before="20" w:after="190"/>
      </w:pPr>
      <w:r>
        <w:rPr>
          <w:b/>
          <w:bCs/>
        </w:rPr>
        <w:t xml:space="preserve">Powiązane efekty obszarowe: </w:t>
      </w:r>
      <w:r>
        <w:rPr/>
        <w:t xml:space="preserve">T2A_U10, T2A_U12, T2A_U14, T2A_U16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konsekwencji niedocenienia wagi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2026-10-03T13:23:39+02:00</dcterms:created>
  <dcterms:modified xsi:type="dcterms:W3CDTF">2026-10-03T13:23:39+02:00</dcterms:modified>
</cp:coreProperties>
</file>

<file path=docProps/custom.xml><?xml version="1.0" encoding="utf-8"?>
<Properties xmlns="http://schemas.openxmlformats.org/officeDocument/2006/custom-properties" xmlns:vt="http://schemas.openxmlformats.org/officeDocument/2006/docPropsVTypes"/>
</file>