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i roboty ziemne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Piotr Radziszewski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1080-BUIKM-MSP-0311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wykład 15 godz., ćwiczenia projektowe 15 godz., samodzielne wykonanie projektu przez studenta 20 godz., przygotowanie do egzaminu 20 godz., konsultacje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wykłady 15 godz., ćwiczenia projektowe 15 godz., 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40 godz. = 1,5 ECTS: ćwiczenia projektowe 15 godz., samodzielne wykonanie projektu przez studenta 20 godz., konsultacje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z zakresu Mechaniki gruntów i fundamentowania oraz Projektowania dróg samochodowych i dróg szynowych.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zaliczonym przedmiocie student powinien być kompetentny w zakresie projektowania wykonawczego konstrukcji komunikacyjnych budowli ziemnych. Powinien też  posiąść umiejętność prowadzenia nadzoru i kontroli jakości wykonywanych konstrukcji ziemnych (laboratoryjnej i polowej) oraz urządzeń systemów odwodnienia.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Wykłady:Systemy ochrony naturalnych zasobów geologicznych i wód podziemnych.
Surowcowe zasoby kruszyw drogowych. Rodzaje i klasy kruszyw drogowych.
Drogowe budowle ziemne złożonych kategorii projektowania geotechnicznego.
Kształtowanie wysokich skarp nasypów i wykopów dróg samochodowych i szynowych.
Wielkopowierzchniowe roboty ziemne – lotniskowe i równie terminali.
Kolekcja i podczyszczanie wód spływów powierzchniowych pasów drogowych i równi logistycznych.
Współczesne technologie wykonawcze budowli ziemnych i mobilne systemy kontroli jakości konstrukcji ziemnych.
Wielofunkcyjne zastosowania geosyntetyków w drogach lądowych i drogowych równiach logistycznych. Geosyntetyczne konstrukcje wzmocnień podłoży budowli ziemnych i nawierzchni dróg.
Ćwiczenia obejmują sporządzenie założeń technicznych złożonych konstrukcji budowli ziemnych. Ćwiczenie projektowe jest ściśle związane z projektami dróg kołowych lub szynowych wykonywanych przez studentów na odpowiednich semestrach.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polega na systematycznej kontroli postępu wykonywania zadanego, indywidualnego tematu ćwiczenia projektowego; 
ocenie z kolokwium egzaminacyjnego; ustalenia oceny łącznej z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Pisarczyk S. ;Mechanika gruntów. Oficyna wydawnicza PW, 1999r.;
[2] Gradkowski K.; Budowle i roboty ziemne. PW 2010 - skrypt w zapisie elektronicznym;
[3] Gradkowski K.; Odwodnienie komunikacyjnych budowli ziemnych PW 2008; 
[4] Normy PN-S-02205 i PN-B-06050   Roboty ziemne.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pogłębioną wiedzę z zakresu projektowania i budowy konstrukcji ziemnych a w szczególności komunikacyjnych budowli ziemnych.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sporządzenie projektu wybranego obiektu infrastruktury.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K2_W07, K2_W10, K2_W11_IK, K2_W14_IK, K2_W16_IK, K2_W17_IK, K2_W21_IK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T2A_W01, T2A_W03, T2A_W05, T2A_W07, T2A_W03, T2A_W04, T2A_W07, T2A_W02, T2A_W04, T2A_W05, T2A_W06, T2A_W09, T2A_W04, T2A_W05, T2A_W07, T2A_W03, T2A_W04, T2A_W06, T2A_W09, T2A_W04, T2A_W05,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umiejętności zaprojektowania i nadzoru realizacyjnego różnych typów komunikacyjnych budowli ziemnych.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Przedłożenie operatu technicznego projektu budowlanego obiektu.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K2_U12_IK, K2_U15_IK, K2_U18_IK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T2A_U10, T2A_U11, T2A_U12, T2A_U15, T2A_U18, T2A_U07, T2A_U10, T2A_U11, T2A_U13, T2A_U15, T2A_U07, T2A_U08, T2A_U10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Jest w stanie współpracować z grupą ekspertów od planowania inwestycji infrastrukturalnych z uwzględnieniem ich oddziaływania na środowisko naturalne.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Zachowanie w grupie wykonującej ćwiczenie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T2A_K06, T2A_K05, T2A_K07, T2A_K06, T2A_K07, T2A_K02</w:t>
      </w:r>
    </w:p>
    <w:p>
      <w:pPr>
        <w:keepNext w:val="1"/>
        <w:spacing w:after="10"/>
      </w:pPr>
      <w:r>
        <w:rPr>
          <w:b/>
          <w:bCs/>
        </w:rPr>
        <w:t xml:space="preserve">Efekt K2: </w:t>
      </w:r>
    </w:p>
    <w:p>
      <w:pPr/>
      <w:r>
        <w:rPr/>
        <w:t xml:space="preserve">Jest kompetentny w zakresie skutków społecznych wynikajacych z realizacji inwestycji infrastrukturalnych.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założeń wykonywanego ćwiczenia projektowego.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</w:t>
      </w:r>
    </w:p>
    <w:p>
      <w:pPr>
        <w:keepNext w:val="1"/>
        <w:spacing w:after="10"/>
      </w:pPr>
      <w:r>
        <w:rPr>
          <w:b/>
          <w:bCs/>
        </w:rPr>
        <w:t xml:space="preserve">Efekt K3: </w:t>
      </w:r>
    </w:p>
    <w:p>
      <w:pPr/>
      <w:r>
        <w:rPr/>
        <w:t xml:space="preserve">Rozumie znaczenie odpowiedzialności w działalności inżynierskiej i jest świadomy odpowiedzialności za bezpieczeństwo pracy własnej i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zachowań i statusu hierarchicznego w grupie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2026-09-12T11:11:17+02:00</dcterms:created>
  <dcterms:modified xsi:type="dcterms:W3CDTF">2026-09-12T11:11:17+02:00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