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Budowle i roboty ziemne (DS, IK)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Piotr Radziszewski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1080-BUIKM-MSP-0311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75 godz. = 3 ECTS: wykład 15 godz., ćwiczenia projektowe 15 godz., samodzielne wykonanie projektu przez studenta 20 godz., przygotowanie do egzaminu 20 godz., konsultacje 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35 godz. = 1,5 ECTS: wykłady 15 godz., ćwiczenia projektowe 15 godz., konsultacje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40 godz. = 1,5 ECTS: ćwiczenia projektowe 15 godz., samodzielne wykonanie projektu przez studenta 20 godz., konsultacje 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podstawowa z zakresu Mechaniki gruntów i fundamentowania oraz Projektowania dróg samochodowych i dróg szynowych.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zaliczonym przedmiocie student powinien być kompetentny w zakresie projektowania wykonawczego konstrukcji komunikacyjnych budowli ziemnych. Powinien też  posiąść umiejętność prowadzenia nadzoru i kontroli jakości wykonywanych konstrukcji ziemnych (laboratoryjnej i polowej) oraz urządzeń systemów odwodnienia.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Wykłady:Systemy ochrony naturalnych zasobów geologicznych i wód podziemnych.
Surowcowe zasoby kruszyw drogowych. Rodzaje i klasy kruszyw drogowych.
Drogowe budowle ziemne złożonych kategorii projektowania geotechnicznego.
Kształtowanie wysokich skarp nasypów i wykopów dróg samochodowych i szynowych.
Wielkopowierzchniowe roboty ziemne – lotniskowe i równie terminali.
Kolekcja i podczyszczanie wód spływów powierzchniowych pasów drogowych i równi logistycznych.
Współczesne technologie wykonawcze budowli ziemnych i mobilne systemy kontroli jakości konstrukcji ziemnych.
Wielofunkcyjne zastosowania geosyntetyków w drogach lądowych i drogowych równiach logistycznych. Geosyntetyczne konstrukcje wzmocnień podłoży budowli ziemnych i nawierzchni dróg.
Ćwiczenia obejmują sporządzenie założeń technicznych złożonych konstrukcji budowli ziemnych. Ćwiczenie projektowe jest ściśle związane z projektami dróg kołowych lub szynowych wykonywanych przez studentów na odpowiednich semestrach.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pracy studenta polega na systematycznej kontroli postępu wykonywania zadanego, indywidualnego tematu ćwiczenia projektowego; 
ocenie z kolokwium egzaminacyjnego; ustalenia oceny łącznej z przedmiotu.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Pisarczyk S. ;Mechanika gruntów. Oficyna wydawnicza PW, 1999r.;
[2] Gradkowski K.; Budowle i roboty ziemne. PW 2010 - skrypt w zapisie elektronicznym;
[3] Gradkowski K.; Odwodnienie komunikacyjnych budowli ziemnych PW 2008; 
[4] Normy PN-S-02205 i PN-B-06050   Roboty ziemne.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Ma pogłębioną wiedzę z zakresu projektowania i budowy konstrukcji ziemnych a w szczególności komunikacyjnych budowli ziemnych.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sporządzenie projektu wybranego obiektu infrastruktury.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K2_W07, K2_W10, K2_W11_IK, K2_W14_IK, K2_W16_IK, K2_W17_IK, K2_W21_IK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T2A_W07, T2A_W08, T2A_W01, T2A_W03, T2A_W05, T2A_W07, T2A_W03, T2A_W04, T2A_W07, T2A_W02, T2A_W04, T2A_W05, T2A_W06, T2A_W09, T2A_W04, T2A_W05, T2A_W07, T2A_W03, T2A_W04, T2A_W06, T2A_W09, T2A_W04, T2A_W05, 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Posiada umiejętności zaprojektowania i nadzoru realizacyjnego różnych typów komunikacyjnych budowli ziemnych.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Przedłożenie operatu technicznego projektu budowlanego obiektu.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K2_U12_IK, K2_U15_IK, K2_U18_IK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T2A_U09, T2A_U10, T2A_U11, T2A_U12, T2A_U15, T2A_U18, T2A_U07, T2A_U10, T2A_U11, T2A_U13, T2A_U15, T2A_U07, T2A_U08, T2A_U10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Jest w stanie współpracować z grupą ekspertów od planowania inwestycji infrastrukturalnych z uwzględnieniem ich oddziaływania na środowisko naturalne.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Zachowanie w grupie wykonującej ćwiczenie projektowe.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K2_K02, K2_K03, K2_K04,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T2A_K06, T2A_K05, T2A_K07, T2A_K06, T2A_K07, T2A_K02</w:t>
      </w:r>
    </w:p>
    <w:p>
      <w:pPr>
        <w:keepNext w:val="1"/>
        <w:spacing w:after="10"/>
      </w:pPr>
      <w:r>
        <w:rPr>
          <w:b/>
          <w:bCs/>
        </w:rPr>
        <w:t xml:space="preserve">Efekt K2: </w:t>
      </w:r>
    </w:p>
    <w:p>
      <w:pPr/>
      <w:r>
        <w:rPr/>
        <w:t xml:space="preserve">Jest kompetentny w zakresie skutków społecznych wynikajacych z realizacji inwestycji infrastrukturalnych.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Analiza założeń wykonywanego ćwiczenia projektowego.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T2A_K06, T2A_K07</w:t>
      </w:r>
    </w:p>
    <w:p>
      <w:pPr>
        <w:keepNext w:val="1"/>
        <w:spacing w:after="10"/>
      </w:pPr>
      <w:r>
        <w:rPr>
          <w:b/>
          <w:bCs/>
        </w:rPr>
        <w:t xml:space="preserve">Efekt K3: </w:t>
      </w:r>
    </w:p>
    <w:p>
      <w:pPr/>
      <w:r>
        <w:rPr/>
        <w:t xml:space="preserve">Rozumie znaczenie odpowiedzialności w działalności inżynierskiej i jest świadomy odpowiedzialności za bezpieczeństwo pracy własnej i zespołu.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Analiza zachowań i statusu hierarchicznego w grupie studentów.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2024-05-02T13:20:41+02:00</dcterms:created>
  <dcterms:modified xsi:type="dcterms:W3CDTF">2024-05-02T13:20:41+02:00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