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Metody komputerowe w inżynierii komunikacyjnej (DS, IK)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Piotr Szagała, dr inż.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Budownictwo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1080-BUIKM-MSP-0305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2020/2021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Razem 50 godz. = 2 ECTS: wykłady 30 godz., bieżąca nauka 10 godz., przygotowanie do sprawdzianu 10 godz. 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Razem 30 godz. = 1 ECTS: wykłady 30 godz.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bez limitu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Poznanie nowoczesnych technik służących do wspomagania projektowania, budowy i utrzymania obiektów inzynierii komunikacyjnej (dróg samochodowych i szynowych).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Na kanwie procesu powstawania i eksploatacji ciągu komunikacyjnego wysokiej klasy przedstawienie zastosowania nowoczesnych technik w następujących zagadnieniach: • zebranie i przechowywanie informacji o terenie (fotogrametria lotnicza i satelitarna, skanery laserowe, GPS, systemy GIS), • wybór korytarza (ogólne zasady, zastosowanie metod heurystycznych, przykładowe rozwiązania), • numeryczny model terenu (zbieranie danych, zasady budowy i aproksymacji rzędnych), • szczegółowe określenie położenia osi (składanie z elementów, osie polinomialne, programy do projektowania geometrii), • optymalizacja (wg jednego kryterium, wielokryterialna, metody poszukiwania ekstremum, przykłady zastosowania w inżynierii komunikacyjnej), • wybór wariantu (analiza wielokryterialna), systemy oceny projektu (IHSDM), • modelowanie obiektów komunikacyjnych (podstawowe pojęcia, typy modeli, stosowane metody matematyczne m.in. teoria masowej obsługi, symulacja, proces badań symulacyjnych, przykłady zastosowania w inżynierii komunikacyjnej), • zarządzanie procesem projektowania, • dziedziny pokrewne (hałas, emisja spalin itp.), • budowa (sterowanie maszynami), • eksploatacja (telematyka, banki sieci drogowych), • prezentacje najnowszych wersji oprogramowania lub sprzętu, • przegląd nowinek. 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• sprawdzian pisemny na ostatnich zajęciach lub
• referat (przedstawiony w czasie zajęć + konspekt w formie pisemnej).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Wykłady, w formie prezentacji PowerPoint, tam też podana jest szczegółowa literatura do poszczególnych tematów.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W1: </w:t>
      </w:r>
    </w:p>
    <w:p>
      <w:pPr/>
      <w:r>
        <w:rPr/>
        <w:t xml:space="preserve">Ma ogólną wiedzę o zastosowaniu nowoczesnych technik w inżynierii komunikacyjnej.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zaliczeniowy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K2_W05, K2_W12_IK, K2_W22_IK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T2A_W04, T2A_W06, T2A_W07, T2A_W03, T2A_W04, T2A_W07, T2A_W02, T2A_W04, T2A_W05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U1: </w:t>
      </w:r>
    </w:p>
    <w:p>
      <w:pPr/>
      <w:r>
        <w:rPr/>
        <w:t xml:space="preserve">Potrafi wykorzystać nowoczesne techniki stosowane w inżynierii komunikacyjnej.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zaliczeniowy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K2_U11_IK, K2_U16_IK, K2_U19_IK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T2A_U07, T2A_U10, T2A_U13, T2A_U15, T2A_U16, T2A_U17, T2A_U19, T2A_U07, T2A_U09, T2A_U10, T2A_U11, T2A_U16, T2A_U19, T2A_U07, T2A_U08, T2A_U09, T2A_U10, T2A_U13, T2A_U14, T2A_U18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K1: </w:t>
      </w:r>
    </w:p>
    <w:p>
      <w:pPr/>
      <w:r>
        <w:rPr/>
        <w:t xml:space="preserve">Ma świadomość konieczności podnoszenia kompetencji zawodowych i osobistych.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zaliczeniowy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K2_K02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T2A_K01, T2A_K06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2026-10-03T20:53:22+02:00</dcterms:created>
  <dcterms:modified xsi:type="dcterms:W3CDTF">2026-10-03T20:53:22+02:00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