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ELO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zagadnień zawartych w programie przedmiotu Elektrotechnika 1. Ponadto wymagane są wiadomości z fizyki dotyczące pola elektrycznego i magnetycznego (elektrostatyka i magnetostatyka) oraz zjawiska elektromagnetycznego.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obwodów elektrycznych od strony teoretycznej i praktycznej, doświadczalne  poznanie właściwości elementów biernych i czynnych w obwodach prądu stałego i sinusoidalnie zmiennego. Poznanie prawidłowego sposobu dokumentowania badań obwodów elektrycznych.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
3. Elementy reaktancyjne
4. Obwody prądu sinusoidalnie zmiennego, rezonans elektryczny.
5. Silnik indukcyjny ( lub silniki prądu stałego)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ELO2_W01: </w:t>
      </w:r>
    </w:p>
    <w:p>
      <w:pPr/>
      <w:r>
        <w:rPr/>
        <w:t xml:space="preserve">Zna podstawowe obwody elektryczne oraz podstawowe przyrządy pomiarowe wykorzystywane w pomiarach urządzeń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sprawdzianów wejściowych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ELO2_U01: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oceny ze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K_U13, K_U19,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2026-07-30T04:22:04+02:00</dcterms:created>
  <dcterms:modified xsi:type="dcterms:W3CDTF">2026-07-30T04:22:04+02:00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