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 </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BMI_W1: </w:t>
      </w:r>
    </w:p>
    <w:p>
      <w:pPr/>
      <w:r>
        <w:rPr/>
        <w:t xml:space="preserve">1. Zna podstawowe pojęcia biomechaniki
2. Posiada podstawową wiedzę o funkcjach ruchowych organizmu, ich podstawach fizjologicznych I możliwościach ich wymuszania
3. Posiada podstawową wiedzę o mechanizmach dopasowywania się organizmu do warunków w jakich realizowane są jego funkcje mechaniczne
4. Posiada podstawową wiedzę o właściwościach mechanicznych tkanek istotnych z punktu widzenia mechaniki ruchu (kości, ścięgien, więzadeł)</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charakterystyki kierunkowe: </w:t>
      </w:r>
      <w:r>
        <w:rPr/>
        <w:t xml:space="preserve">K_W03, K_W06, K_W15,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BMI_U1: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K_U06, K_U07, K_U08, K_U21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BMI_K1: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i pytania egzaminacyjne.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2026-10-01T11:17:49+02:00</dcterms:created>
  <dcterms:modified xsi:type="dcterms:W3CDTF">2026-10-01T11:17:49+02:00</dcterms:modified>
</cp:coreProperties>
</file>

<file path=docProps/custom.xml><?xml version="1.0" encoding="utf-8"?>
<Properties xmlns="http://schemas.openxmlformats.org/officeDocument/2006/custom-properties" xmlns:vt="http://schemas.openxmlformats.org/officeDocument/2006/docPropsVTypes"/>
</file>