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obrazowania medycznego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52 godz., w tym:
•	wykład: 30 godz.
•	laboratorium: 15 godz.
•	egzamin – 2 godz.
•	konsultacje: 5 godz.
2)	Praca własna studenta–  47 godz., w tym:
•	przygotowanie do egzaminu: 10 godz.
•	przygotowanie do ćwiczeń labor: 12 godz.
•	opracowanie sprawozdań z ćwiczeń laboratoryjnych – 15 godz.
•	przygotowanie do wykładu: 10 godz.
 Razem 99 godz. –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52 godz.,
 w tym:
•	wykład: 30 godz.
•	laboratorium: 15 godz.
•	egzamin – 2 godz.
•	konsultacje: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47 godz. w tym: 
•	laboratorium: 15 godz.
•	konsultacje: 5 godz.
•	przygotowanie do ćwiczeń labor: 12 godz.
•	opracowanie sprawozdań z ćwiczeń laboratoryjnych: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bądź studiowanie równolegle przedmiotu Radiologia (RAD).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teoretyczne i praktyczne zapoznanie studentów z rodzajami obrazów medycznych i zjawiskami fizycznymi, na podstawie których są tworzone. Omówione zostaną : radiografia, scyntygrafia, tomografie: NMR, rentgenowska i izotopowa oraz ultrasonografia.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Powstawanie obrazu w ujęciu systemowym. Związki między właściwościami obiektu a parametrami obrazu. Odpowiedź impulsowa źródła punktowego. Modulacyjna funkcja przenoszenia. Obrazy endoskopowe. Obrazowanie warstwowe. Akwizycja danych i metody rekonstrukcji obrazu w tomografii komputerowej. Metody rekonstrukcji obrazu dwu- 
i trójwymiarowego Wykorzystanie izotopów promieniotwórczych do wizualizacji czynności narządów wewnętrznych. Scyntygrafia. Tomografia emisyjna . Wizualizacja za pomocą promieniowania niejonizującego . Magnetyczny rezonans wodorowy - fizyczne podstawy obrazowania. Zasady lokalizacji źródeł sygnału obrazowego . Obrazowanie multimodalne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średnią ważoną z oceny z egzaminu i  laboratorium.
Student na ocenę pozytywną musi zaliczyć i egzamin i laboratorium. Ocena z laboratorium jest średnią arytmetyczną ze wszystkich ćwiczeń. Niezaliczenie dwóch ćwiczeń powoduje niezaliczenie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P. Sprawls, Physical Principles of Medical Imaging, Aspen Publ.,1987. 
2 C-N. Chen, D. I. Hoult, Biomedical Magnetic Resonance Technology, Adam Hilger, 1989.
3 M. Krzemińska- Pakuła, Metody obrazowe w diagnostyce układu krążenia, PZWL, 1991.
4 T. D. Cradduck, Digital Networks and Communications in NuclearMedicine, The Michener Institute, Toronto, Canada,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Brak, w ramach serwera studia istnieją opisy szczegółowe ćwiczeń laboratoryjnych.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POM _W02: </w:t>
      </w:r>
    </w:p>
    <w:p>
      <w:pPr/>
      <w:r>
        <w:rPr/>
        <w:t xml:space="preserve">Ma szczegółową wiedzę w zakresie tworzenia obrazów: scyntygraficznych i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laboratoryjnych: ultrasonografia i scyntygrafia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POM _W03: </w:t>
      </w:r>
    </w:p>
    <w:p>
      <w:pPr/>
      <w:r>
        <w:rPr/>
        <w:t xml:space="preserve">Ma podstawową wiedzę o cechach charakterystycznych obrazów medycznych i ocenie ich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ćwiczenia laboratoryjnego analiza jakości obrazów medycznych.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POM_W01: </w:t>
      </w:r>
    </w:p>
    <w:p>
      <w:pPr/>
      <w:r>
        <w:rPr/>
        <w:t xml:space="preserve">Ma szczegółową wiedzę w zakresie tworzenia obrazów: w tomografii rentgenowskiej, magnetycznego rezonansu jądrowego, pozytonowej i pojedynczego fotonu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sprawozdaniaz ćwiczeń laboratoryjnych: tomografia rentgenowska, magnetycznego rezonansu jądrowego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K_W16,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POM _U02: </w:t>
      </w:r>
    </w:p>
    <w:p>
      <w:pPr/>
      <w:r>
        <w:rPr/>
        <w:t xml:space="preserve">Potrafi przeprowadzić pomiar i zanalizować obraz ultrasonograficzny.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"Ultrasonografia"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POM _U03: </w:t>
      </w:r>
    </w:p>
    <w:p>
      <w:pPr/>
      <w:r>
        <w:rPr/>
        <w:t xml:space="preserve">Potrafi przeprowadzić pomiar i zanalizować obrazy radiologiczne.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"Radiologia"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POM _U4: </w:t>
      </w:r>
    </w:p>
    <w:p>
      <w:pPr/>
      <w:r>
        <w:rPr/>
        <w:t xml:space="preserve">Potrafi otrzymywać obrazy NMR z różnymi sekwencjami pomiarowymi.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POM_U01: </w:t>
      </w:r>
    </w:p>
    <w:p>
      <w:pPr/>
      <w:r>
        <w:rPr/>
        <w:t xml:space="preserve">Potrafi przeprowadzić pomiar i ocenić jakość odwzorowań scyntygraficznych.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"Scyntygrafia"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POM _K02: </w:t>
      </w:r>
    </w:p>
    <w:p>
      <w:pPr/>
      <w:r>
        <w:rPr/>
        <w:t xml:space="preserve">Rozumie skutki zastosowań promieniowania jonizującego i ma świadomość odpowiedzialności za jakość używanego w badaniach medycznych sprzętu.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POM _K02: </w:t>
      </w:r>
    </w:p>
    <w:p>
      <w:pPr/>
      <w:r>
        <w:rPr/>
        <w:t xml:space="preserve">Rozumie skutki zastosowań promieniowania jonizującego i ma świadomość odpowiedzialności za jakość używanego w badaniach medycznych sprzętu.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POM_K01: </w:t>
      </w:r>
    </w:p>
    <w:p>
      <w:pPr/>
      <w:r>
        <w:rPr/>
        <w:t xml:space="preserve">Potrafi pracować w zespole laboratoryjnym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 x7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2026-10-01T19:49:26+02:00</dcterms:created>
  <dcterms:modified xsi:type="dcterms:W3CDTF">2026-10-01T19:49:26+02:00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