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•	wykład - 15 godz.
•	laboratorium - 15 godz.
•	konsultacje  - 3 godz.
2) Praca własna studenta 17, w tym:
•	przygotowanie do kolokwiów zaliczeniowych i egzaminu - 7 godz.
•	przygotowanie do ćwiczeń - 5 godz.
•	opracowanie sprawozdań laboratoryjnych - 5 godz.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33, w tym: 
•	wykład - 15 godz.
•	laboratorium - 15 godz.
•	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17 godz., w tym:
•	laboratorium - 15 godz.
•	konsultacje - 1 godz.
•	opracowanie sprawozdań laboratoryjnych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budowa sterownika.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czasowa i kinematyczna trajektorii.
•	Komputerowe sterowniki urządzeń robotronicznych. Budowa i funkcje nadrzędne sterownika, architektura wieloprocesorowa. Tryby pracy. Problematyka przetwarzania informacji w czasie rzeczywistym, realizacja wybranych procedur progra¬mu: algorytm sterowania synchronizującego, komunikacji z operatorem, wizualizacji.
•	Metody programowania urządzeń robotronicznych: on-line, off-line i hybrydowe. Właściwości metod. Języki programowania off-line - przykłady. Metody implementacji: język specjalizowany, rozszerzenie języka uniwersalnego, biblioteka procedur na¬pi¬sana w języku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J.J.: Wprowadzenie do robotyki. Mechanika i sterowanie. Wydawnictwa Naukowo-Techniczne. Warszawa 1995.
2.	Giergiel J., Hendzel Z., Żylski W.: Modelowanie i sterowanie mobilnych robotów kołowych. Wydawnictwa Naukowe PWN. Warszawa 2002.
3.	Ciesielski P. Sawoniewicz J. Szmigielski A.: Elementy robotyki mobilnej Wydawnictwo Polsko-Japońskiej Wyższej Szkoły Technik Komputerowych. Warszawa 2004
4.	Honczarenko J.: Roboty przemysłowe. Budowa i zastosowania. Wydawnictwa Naukowo-Techniczne. Warszawa 2004.
5.	Kost G.G.: Układy sterowania robotów przemysłowych. Wydawnictwo Politechniki Śląskiej Gliwice 2000.
6.	Olszewski M.: Manipulatory i roboty przemysłowe. Wydawnictwa Naukowo-Techniczne. Warszawa 1985.
7.	Praca zbiorowa od redakcją Morecki A., Knapczyk J.: Podstawy Robotyki Teoria i elementy manipulatorów i robotów. Wydawnictwa Naukowo-Techniczne. Warszawa 1993.  
8.	Ruda A. Olesiński R.: Sterowniki Programowalne PLC. Vademecum Specjalisty-Automatyka. Biblioteka COSiW SEP
9.	Sacha K.: System czasu rzeczywistego. Oficyna Wydawnicza Politechniki Warszawskiej. Warszawa 1999.
10.	Schmid D. Olszewski M.: Mechatronika. Wydawnictwo REA. Warszawa 2002.
11.	Spong M. W., Vidyasagag M.: Damika i sterowanie Robotów. Wydawnictwa Naukowo-Techniczne. Warszawa 1997.
12.	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AIR_1ST_W01: </w:t>
      </w:r>
    </w:p>
    <w:p>
      <w:pPr/>
      <w:r>
        <w:rPr/>
        <w:t xml:space="preserve">Opanowanie zagadnień związanych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AIR_1ST_W02: </w:t>
      </w:r>
    </w:p>
    <w:p>
      <w:pPr/>
      <w:r>
        <w:rPr/>
        <w:t xml:space="preserve">Opanowanie zagadnień związanych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AIR_1ST_W03: </w:t>
      </w:r>
    </w:p>
    <w:p>
      <w:pPr/>
      <w:r>
        <w:rPr/>
        <w:t xml:space="preserve">Opanowanie zagadnień związanych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AIR_1ST_W04: </w:t>
      </w:r>
    </w:p>
    <w:p>
      <w:pPr/>
      <w:r>
        <w:rPr/>
        <w:t xml:space="preserve">Opanowanie zagadnień związanych z bodową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SIPR_1st_U01: </w:t>
      </w:r>
    </w:p>
    <w:p>
      <w:pPr/>
      <w:r>
        <w:rPr/>
        <w:t xml:space="preserve">Zna rolę układu sensorycznego w systemie nawigacyjnym robota mobilnego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K_U01, K_U27, K_U03, K_U05, K_U07, K_U09, K_U15, K_U18, K_U21, K_U22,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SIPR_1st_U02: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SIPR_1st_U03: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SIPR_1st_K01: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2026-10-01T14:04:47+02:00</dcterms:created>
  <dcterms:modified xsi:type="dcterms:W3CDTF">2026-10-01T14:04:47+02:00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