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 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PDI_W01: </w:t>
      </w:r>
    </w:p>
    <w:p>
      <w:pPr/>
      <w:r>
        <w:rPr/>
        <w:t xml:space="preserve">Ma szczegółową wiedzę na temat wybranego urządzenia lub procesu z obszaru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PDI_W02: </w:t>
      </w:r>
    </w:p>
    <w:p>
      <w:pPr/>
      <w:r>
        <w:rPr/>
        <w:t xml:space="preserve">Wie, jak zrealizować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PDIU01: </w:t>
      </w:r>
    </w:p>
    <w:p>
      <w:pPr/>
      <w:r>
        <w:rPr/>
        <w:t xml:space="preserve">Umie zrealizować zadanie inżynierskie z obszaru AiR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K_U28, 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PDI_K01: </w:t>
      </w:r>
    </w:p>
    <w:p>
      <w:pPr/>
      <w:r>
        <w:rPr/>
        <w:t xml:space="preserve">Potrafi uwzględnić w zrealizowanym zadaniu aspekty pozatechniczne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2026-10-01T01:09:03+02:00</dcterms:created>
  <dcterms:modified xsi:type="dcterms:W3CDTF">2026-10-01T01:09:03+02:00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