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- 79 godz., w tym:
•	udział w wykładach – 30 godz.
•	udział w ćwiczeniach – 45 godz.
•	egzamin – 2 godz.
•	 konsultacje – 2 godz.
2) Praca własna studenta – 75 godz., w tym:
•	studia literaturowe, samodzielne rozwiązywanie zadań rachunkowych - 60 godz.
•	przygotowanie się do egzaminu – 15 godz.
Razem: 154 godziny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- 79 godz., w tym: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	udział w ćwiczeniach – 45 godz.
•	studia literaturowe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ocena zadań domowych, kolokwia, rozmowy oceniające. Egzamin (waga 0,6). Zaliczenie ćwiczeń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2,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MAT1_U01: </w:t>
      </w:r>
    </w:p>
    <w:p>
      <w:pPr/>
      <w:r>
        <w:rPr/>
        <w:t xml:space="preserve">Potrafi badać zbieżność punktową i jednostajną ciągów i szeregów funkcyjnych. Potrafi rozwinąć funkcję w szereg Taylora i w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2026-10-03T05:28:24+02:00</dcterms:created>
  <dcterms:modified xsi:type="dcterms:W3CDTF">2026-10-03T05:28:24+02:00</dcterms:modified>
</cp:coreProperties>
</file>

<file path=docProps/custom.xml><?xml version="1.0" encoding="utf-8"?>
<Properties xmlns="http://schemas.openxmlformats.org/officeDocument/2006/custom-properties" xmlns:vt="http://schemas.openxmlformats.org/officeDocument/2006/docPropsVTypes"/>
</file>