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1080-BU000-IZP-0611</w:t>
      </w:r>
    </w:p>
    <w:p>
      <w:pPr>
        <w:keepNext w:val="1"/>
        <w:spacing w:after="10"/>
      </w:pPr>
      <w:r>
        <w:rPr>
          <w:b/>
          <w:bCs/>
        </w:rPr>
        <w:t xml:space="preserve">Semestr nominalny: </w:t>
      </w:r>
    </w:p>
    <w:p>
      <w:pPr>
        <w:spacing w:before="20" w:after="190"/>
      </w:pPr>
      <w:r>
        <w:rPr/>
        <w:t xml:space="preserve">9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projektowe 20, wykonanie projektu 20, konsultacje 5, przygotowanie do zaliczenia przedmiotu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10, ćwiczenia projektowe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obecność na ćwiczeniach projektowych 20, wykonanie projektu 20, konsultacje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Wstęp do przedmiotu. Nazwy i określenia. Rodzaje konstrukcji nawierzchni drogowych. Zadania konstrukcji nawierzchni drogowych. Wymagania stawiane konstrukcji nawierzchni drogowej. Elementy konstrukcji nawierzchni drogowej. Katalog typowych konstrukcji nawierzchni podatnych i półsztywnych. Założenia projektowo – materiałowe. Obciążenie ruchem. Warunki gruntowo-wodne. Grupa nośności podłoża. Odwodnienie podłoża. Mrozoodporność. Wybór konstrukcji nawierzchni. Projektowanie wzmocnienia konstrukcji nawierzchni drogowych metodą ugięć sprężystych. Projektowanie konstrukcji nawierzchni typu sztywnego. Katalog typowych konstrukcji nawierzchni sztywnych.
Wykonanie projektu konstrukcji nawierzchni podatnej, półsztywnej i sztywnej metodą katalogową dla różnych rodzajów podłoży i różnych rodzajów warstw konstrukcyjnych.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z zakresu projektowania konstrukcji nawierzchni podatnych, półsztywnych i sztywnych.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K1_W05, K1_W07, K1_W24</w:t>
      </w:r>
    </w:p>
    <w:p>
      <w:pPr>
        <w:spacing w:before="20" w:after="190"/>
      </w:pPr>
      <w:r>
        <w:rPr>
          <w:b/>
          <w:bCs/>
        </w:rPr>
        <w:t xml:space="preserve">Powiązane efekty obszarowe: </w:t>
      </w:r>
      <w:r>
        <w:rPr/>
        <w:t xml:space="preserve">T1A_W03, T1A_W04, T1A_W05, T1A_W07, T1A_W08,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doboru warstw konstrukcyjnych nawierzchni drogowych.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K1_U07, K1_U18</w:t>
      </w:r>
    </w:p>
    <w:p>
      <w:pPr>
        <w:spacing w:before="20" w:after="190"/>
      </w:pPr>
      <w:r>
        <w:rPr>
          <w:b/>
          <w:bCs/>
        </w:rPr>
        <w:t xml:space="preserve">Powiązane efekty obszarowe: </w:t>
      </w:r>
      <w:r>
        <w:rPr/>
        <w:t xml:space="preserve">T1A_U03, T1A_U04, T1A_U05, T1A_U14, T1A_U16, T1A_U03, T1A_U13, T1A_U14, T1A_U15, T1A_U16</w:t>
      </w:r>
    </w:p>
    <w:p>
      <w:pPr>
        <w:keepNext w:val="1"/>
        <w:spacing w:after="10"/>
      </w:pPr>
      <w:r>
        <w:rPr>
          <w:b/>
          <w:bCs/>
        </w:rPr>
        <w:t xml:space="preserve">Efekt U2: </w:t>
      </w:r>
    </w:p>
    <w:p>
      <w:pPr/>
      <w:r>
        <w:rPr/>
        <w:t xml:space="preserve">Potrafi zaprojektować podstawową konstrukcję nawierzchni drogowej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K1_U06, K1_U07</w:t>
      </w:r>
    </w:p>
    <w:p>
      <w:pPr>
        <w:spacing w:before="20" w:after="190"/>
      </w:pPr>
      <w:r>
        <w:rPr>
          <w:b/>
          <w:bCs/>
        </w:rPr>
        <w:t xml:space="preserve">Powiązane efekty obszarowe: </w:t>
      </w:r>
      <w:r>
        <w:rPr/>
        <w:t xml:space="preserve">T1A_U01, T1A_U07, T1A_U08, T1A_U09, T1A_U15, T1A_U03, T1A_U04, T1A_U05, T1A_U14,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2025-12-24T20:09:00+01:00</dcterms:created>
  <dcterms:modified xsi:type="dcterms:W3CDTF">2025-12-24T20:09:00+01:00</dcterms:modified>
</cp:coreProperties>
</file>

<file path=docProps/custom.xml><?xml version="1.0" encoding="utf-8"?>
<Properties xmlns="http://schemas.openxmlformats.org/officeDocument/2006/custom-properties" xmlns:vt="http://schemas.openxmlformats.org/officeDocument/2006/docPropsVTypes"/>
</file>