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Architektura i urbanistyka (BZ, IPB, KBI)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Adam Dolot dr inż. arch., Piotr Bujak dr inż. arch., Rafał Bujnowski mgr inż.arch., Marek Neubart mgr inż. arch.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1080-BU000-ISP-0354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75 godz. = 3 ECTS: wykład 15 godz., projekt 30 godz., przygotowanie do zajęć projektowych 25 godz., konsultacje 5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50 godz. = 2 ECTS: wykład 15 godz., projekt 30 godz., konsultacje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60 godz. = 2 ECTS: projekt 30 godz., przygotowanie do zajęć projektowych 25 godz., konsultacje 5 godz.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Wymagane są wiadomości z budownictwa ogólnego, podstawowe wiadomości z konstrukcji budowlanych, fizyki cieplnej budowli oraz materiałów budowlanych. Niezbędna jest umiejętność sporządzania szkiców i rysunków architektoniczno-budowlanych.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prowadzonych zajęć jest zwrócenie uwagi przyszłych inżynierów konstruktorów na problemy estetyki w budownictwie. Wykłady mają zapoznać słuchaczy z podstawowymi informacjami o historii architektury europejskiej i rozwoju konstrukcji inżynierskich ze szczególnym uwzględnieniem tendencji występujących w XX wieku. Drugim istotnym celem jest wskazanie jak powinna odbywać się współpraca inżyniera konstruktora z architektem, tak ważna w trakcie całego procesu inwestycyjnego.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 przedstawiają problemy projektowania architektonicznego i zarys historii architektury od czasów starożytnych do okresu współczesnego ze szczególnym uwzględnieniem architektury XX wieku. 
Ćwiczenia projektowe składają się z dwóch zadań:
Projekt 1 - koncepcja architektoniczna mieszkania dwu i trzypokojowego usytuowanego w wybranym typie budynku mieszkalnego - poznanie specyfiki projektowania mieszkań. 
Projekt 2 - projekt koncepcyjny prostego budynku usługowego z głównym pomieszczeniem o dużej rozpiętości, jak na przykład: salon samochodowy, sala gimnastyczna, ujeżdżalnia koni, warsztat szkutniczy, itp. Projekt należy wykonać w trwałej technice na zadanej sytuacji w skali 1:500; komplet pozostałych rysunków (rzuty, przekroje, elewacje) w skali 1:100. Wymagana jest wizualizacja (aksonometria lub perspektywa) zaprojektowanego budynku - poznanie podstawowych problemów projektowania architektonicznego - usytuowanie budowli w przestrzeni miejskiej, kształtowanie bryły, wpływ zastosowanej konstrukcji na rozwiązania funkcjonalno-przestrzenne, estetyka budowli.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• Wykłady zaliczane są jako sprawdzian pisemny przeprowadzany na ostatnim wykładzie w semestrze.
• Ćwiczenia projektowe są zaliczane:
- po zaliczeniu Projektu 1 przez prowadzącego indywidualne korekty
- po zaliczeniu przeglądu Projektu 2 wyznaczonego w połowie semestru 
- po złożeniu Projektu 2, wykonanego przez studenta w ciągu całego semestru, akceptowanego przez prowadzącego indywidualne korekty 
- ocena dokonywana będzie przez cały zespół dydaktyczny.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Broniewski Tadeusz, Historia architektury dla wszystkich, Ossolineum 1980;
[2] Buchner Monika i Andrzej, Laube Jan, Zarys projektowania i historii architektury, WSiPW 1991; 
[3] Gympel Jan, Historia architektury od antyku do czasów współczesnych, Könemann 2000; 
[4] Jenks Charles, Architektura postmodernistyczna, Arkady 1987; 
[5] Jodadio Philip, Nowe formy, Architektura lat dziewięćdziesiątych XX wieku, Muza S.A. 1998; 
[6] Koch Wilfried, Style w architekturze, Świat KsiąŜki 1996; 
[7] Neufert Ernst i Peter, Podręcznik projektowania architektoniczno-budowlanego, Arkady 1995;
[8] Pevsner Nikolaus, Fleming John, Honour Hugh, Encyklopedia architektury, WAiF 1992; 
[9] Pevsner Nikolaus, Historia architektury europejskiej, Arkady 1979;
[10] Tietz Jürgen, Historia architektury XX wieku, Könemann 1998; 
[11] Rozporządzenie ministra infrastruktury z dnia 12 kwietnia 2002 r. w sprawie warunków technicznych jakim powinny odpowiadać budynki i ich usytuowanie, (Dz U Nr 75 z dnia 15 czerwca 2002 r.).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 przygotowaniu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Ma podstawową wiedzę na temat projektowania urbanistycznego i architektonicznego oraz zagadnień związanych z projektowaniem.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K1_W02, K1_W07, K1_W12, K1_W19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T1A_W07, T1A_W04, T1A_W05, T1A_W07, T1A_W08, T1A_W01, T1A_W02, T1A_W04, T1A_W06, T1A_W02</w:t>
      </w:r>
    </w:p>
    <w:p>
      <w:pPr>
        <w:keepNext w:val="1"/>
        <w:spacing w:after="10"/>
      </w:pPr>
      <w:r>
        <w:rPr>
          <w:b/>
          <w:bCs/>
        </w:rPr>
        <w:t xml:space="preserve">Efekt W2: </w:t>
      </w:r>
    </w:p>
    <w:p>
      <w:pPr/>
      <w:r>
        <w:rPr/>
        <w:t xml:space="preserve">	Ma podstawową wiedzę z zakresu historii urbanistyki, architektury i budownictwa.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	Umiejętność twórczej analizy projektu architektonicznego i urbanistycznego w zakresie rozwiązań konstrukcyjnych, technologicznych, materiałowych i formalnych.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K1_U07, K1_U12, 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T1A_U05, T1A_U14, T1A_U16, T1A_U03, T1A_U05, T1A_U14, T1A_U15, T1A_U16, T1A_U07, T1A_U11, T1A_U15, T1A_U16</w:t>
      </w:r>
    </w:p>
    <w:p>
      <w:pPr>
        <w:keepNext w:val="1"/>
        <w:spacing w:after="10"/>
      </w:pPr>
      <w:r>
        <w:rPr>
          <w:b/>
          <w:bCs/>
        </w:rPr>
        <w:t xml:space="preserve">Efekt U2: </w:t>
      </w:r>
    </w:p>
    <w:p>
      <w:pPr/>
      <w:r>
        <w:rPr/>
        <w:t xml:space="preserve">	Umiejętność czytania i interpretacji projektu architektonicznego w trakcie realizacji.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K1_U12, 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T1A_U05, T1A_U14, T1A_U15, T1A_U16, T1A_U07, T1A_U11, T1A_U15, T1A_U16</w:t>
      </w:r>
    </w:p>
    <w:p>
      <w:pPr>
        <w:keepNext w:val="1"/>
        <w:spacing w:after="10"/>
      </w:pPr>
      <w:r>
        <w:rPr>
          <w:b/>
          <w:bCs/>
        </w:rPr>
        <w:t xml:space="preserve">Efekt U3: </w:t>
      </w:r>
    </w:p>
    <w:p>
      <w:pPr/>
      <w:r>
        <w:rPr/>
        <w:t xml:space="preserve">Potrafi ocenić rodzaj i charakter istniejących konstrukcji budowlanych realizowanych w różnych okresach historycznych.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Ma zdolność kompetentnej współpracy z architektem w tracie procesu twórczego.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K1_K02, 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T1A_K07, T1A_K01,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2024-05-05T05:06:13+02:00</dcterms:created>
  <dcterms:modified xsi:type="dcterms:W3CDTF">2024-05-05T05:06:13+02:00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