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Informatyki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R.Robert Gajewski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1080-BU000-ISP-0305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
obecność na zajęciach 30 godz.,
obecność na wykładach 15 godz.,
zapoznanie się z literaturą 5 godz.,
przygotowanie do zajęć 10 godz.,
przygotowanie do sprawdzianów 5 godz.,
wykonanie pracy projektowej 5 godz., 
przygotowanie do testu z wykładów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45 godz. = 2 ECTS: obecność na ćwiczeniach 30 godz.,
obecność na wykładach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45 godz. = 2 ECTS: obecność na zajęciach 30 godz., przygotowanie do zajęć10 godz.,
wykonanie pracy projektowej 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wyjaśnienie podstawowych zasad efektywnego wykorzystywania technologii informacyjnej w budownictwie poprzez:
przyswojenie i prawidłową interpretację podstawowych terminów i pojęć informatyki,
wyrobienie umiejętność doboru właściwych narzędzi informatyki do rozwiązywania określonych zadań,
nauczenie takiego formułowania problemów, aby dało się je rozwiązać narzędziami informatyki,
orientację w nowych tendencjach i technologiach informatycznych,
oraz wytworzenie nawyku uczenia się i znajdywania źródeł informacji o nowych możliwościach wykorzystania informatyki.
Realizacja tych celów umożliwi studentom:
doskonalenie warsztatu pracy inżyniera,
poznawanie nowych źródeł informacji,
efektywne korzystanie ze współczesnych form komunikacji i pozyskiwania informacji,
nowoczesne i sprawne osiąganie wymaganych rezultatów z wykorzystaniem różnorodnych mediów elektronicznych,
oraz wspomaganie procesu uczenia się i zdobywania informacji.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Główne treści przedmiotu obejmują:
systematykę zagadnień informatycznych w budownictwie,
podstawy działania systemów operacyjnych,
informacje o zasadach działania, posługiwaniu się, możliwościach technicznych i konfiguracji współczesnego sprzętu informatycznego oraz oprogramowania stanowiących nierozłączną całość,
zasady pracy sieci komputerowych,
wiedzę na temat istoty informacji i jej funkcji, poprawnego interpretowania i wykorzystywania informacji, właściwego doboru źródeł informacji a także technicznych sposobów gromadzenia, przechowywania i dystrybucji informacji,
oraz elementy technologii multimedialnych.
Ćwiczenia w laboratorium komputerowym, których zakres jest ściśle powiązany z innymi przedmiotami,
stanowią praktyczne przykłady zadań technicznych wykonywanych przez studentów z zakresu: 
pracy w sieci wydziałowej,
zarządzania informacją zgromadzoną w postaci plików,
wyszukiwania, kategoryzacji, gromadzenia i przechowywania a także dystrybucji informacji w sieci,
tworzenia i konwersji grafiki rastrowej i wektorowej,
przygotowywania prezentacji multimedialnych oraz tekstów naukowo-technicznych,
prowadzenia obliczeń inżynierskich.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
zaliczenie trzech sprawdzianów praktycznych,
wykonanie pracy projektowej,
wykazanie się znajomością wiedzy teoretycznej.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Gajewski Ryszard Robert, MathCAD – obliczenia inżynierskie i programowanie, Oficyna Politechniki Warszawskiej, 2011.
[2] Gajewski Ryszard Robert, Własak Lech, Podstawy Informatyki i Mathematica, Oficyna Wydawnicza Politechniki Warszawskiej, 2011.
[3] Olędzka Danuta, Excel w zadaniach dla studentów inżynierii lądowej, Oficyna Politechniki Warszawskiej, 2010.
[4] Oulton Nicholas B., Killer Presentations: Power the Imagination to Visualise Your Point - With Power Point, How to Books, 2007.
[5] Żarowska Alicja, Węglarz Waldemar, ECDL na skróty, Wydawnictwo Naukowe PWN, 2010.
[6] Żarowska-Mazur Alicja, Węglarz Waldemar, ECDL Advanced na skróty, Wydawnictwo Naukowe PWN, 2011. 
Pełen wykaz literatury znajduje się na stronie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http://pele.il.pw.edu.pl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zostały przygotowane i będą prowadzone z wykorzystaniem umiejętności prezentacyjnych zdobytych podczas kursu online pn. „Sztuka autoprezentacji i prowadzenia dyskusji”, realizowanego w ramach zad. 44  „Kompetentny wykładowca” projektu „NERW PW. Nauka – Edukacja – Rozwój – Współpraca”. 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 teoretyczne podstawy przetwarzania informacji i jej przechowywania oraz prowadzenia obliczeń inżynierskich wraz z elementami 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K1_W01, K1_W09, K1_W21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T1A_W02, T1A_W05, T1A_W07,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Posiada umiejętność korzystania ze źródeł literatury oraz zasobów Internetu dotyczących analizowanego zagadnienia.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pracy projektowej.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K1_U17, K1_U26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T1A_U06, T1A_U01, T1A_U03, T1A_U04, T1A_U05, T1A_U07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wybrać odpowiednie narzędzia do rozwiązania określonego problemu informatycznego i wykorzystać je w prawidłowy sposób.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projektu, 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T1A_U04, T1A_U05, T1A_U09, T1A_U15</w:t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Potrafi prowadzić obliczenia inżynierskie z wykorzystaniem takich narzędzi jak arkusz kalkulacyjny i pomocnik matematyczny.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T1A_U04, T1A_U05, T1A_U09, T1A_U15</w:t>
      </w:r>
    </w:p>
    <w:p>
      <w:pPr>
        <w:keepNext w:val="1"/>
        <w:spacing w:after="10"/>
      </w:pPr>
      <w:r>
        <w:rPr>
          <w:b/>
          <w:bCs/>
        </w:rPr>
        <w:t xml:space="preserve">Efekt U4: </w:t>
      </w:r>
    </w:p>
    <w:p>
      <w:pPr/>
      <w:r>
        <w:rPr/>
        <w:t xml:space="preserve">Potrafi sformułować i oprogramować w wybranym środowisku proste algorytmy obliczeniowe.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T1A_U04, T1A_U05, T1A_U09,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pracować samodzielnie i w zespole. Ma świadomość konieczności samokształcenia. Potrafi komunikatywnie prezentować wyniki własnych prac.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projektowe, sprawdziany.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K1_K03, K1_K06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T1A_K05, T1A_K06, T1A_K01,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2025-07-04T08:23:21+02:00</dcterms:created>
  <dcterms:modified xsi:type="dcterms:W3CDTF">2025-07-04T08:23:21+02:00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