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Robert Kowalski,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1080-BU000-ISP-0451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30 godz., indywidualne studiowanie prezentacji z wykładów oraz materiałów poleconych na wykładzie do indywidualnego przestudiowania 8 godz., indywidualne studiowanie materiałów z ćwiczeń projektowych i przygotowanie do kolokwium 10 godz., wykonanie projektu 15 godz., konsultowanie projektu z prowadzącym i obrona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67 godz. = 2,5 ECTS: wykład 30 godz., ćwiczenia projektowe 30 godz., konsultowanie projektu z prowadzącym i obrona projektu 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ćwiczenia projektowe 30 godz., wykonanie projektu 15 godz.,
konsultowanie projektu z prowadzącym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Wykłady
1) Wstęp (zakres przedmiotu, zasady zaliczania, literatura i normy). Istota żelbetu (historia, bardzo krótko o betonie i stali, fazy pracy belki zginanej, poglądowo
minimum zbrojenia, różnice między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w:t>
      </w:r>
    </w:p>
    <w:p>
      <w:pPr>
        <w:keepNext w:val="1"/>
        <w:spacing w:after="10"/>
      </w:pPr>
      <w:r>
        <w:rPr>
          <w:b/>
          <w:bCs/>
        </w:rPr>
        <w:t xml:space="preserve">Metody oceny: </w:t>
      </w:r>
    </w:p>
    <w:p>
      <w:pPr>
        <w:spacing w:before="20" w:after="190"/>
      </w:pPr>
      <w:r>
        <w:rPr/>
        <w:t xml:space="preserve">Zaliczenie sem. 5 uzyskuje się na podstawie ćwiczeń projektowych. Poza wykonaniem i obroną ćwiczeń należy zdać kolokwium.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W2: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U2: </w:t>
      </w:r>
    </w:p>
    <w:p>
      <w:pPr/>
      <w:r>
        <w:rPr/>
        <w:t xml:space="preserve">Potrafi sporządzić i interpretować rysunki prostych, podstawowych elementów konstrukcji żelbetowych.</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U3: </w:t>
      </w:r>
    </w:p>
    <w:p>
      <w:pPr/>
      <w:r>
        <w:rPr/>
        <w:t xml:space="preserve">Potrafi określić oddziaływania (obciążenia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(za życie i zdrowie ludzi oraz ich mienie) ciążące na projektancie konstrukcji.</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2024-05-03T05:25:28+02:00</dcterms:created>
  <dcterms:modified xsi:type="dcterms:W3CDTF">2024-05-03T05:25:28+02:00</dcterms:modified>
</cp:coreProperties>
</file>

<file path=docProps/custom.xml><?xml version="1.0" encoding="utf-8"?>
<Properties xmlns="http://schemas.openxmlformats.org/officeDocument/2006/custom-properties" xmlns:vt="http://schemas.openxmlformats.org/officeDocument/2006/docPropsVTypes"/>
</file>