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Ćwiczenia (tematy)
1. Koszt i struktura źródeł kapitału przedsiębiorstwa – porównanie opłacalności poszczególnych wariantów finansowania
2. Planowanie finansowe w przedsiębiorstwie
3. Wycena wartości przedsiębiorstwa metodą DCF: rodzaje przepływów pieniężnych, WACC; koszt kapitału własnego na podstawie modelu wyceny aktywów CAPM; współczynnik siły ryzyka β, ustalanie kosztu kapitału obcego.
4. Wycena wartości przedsiębiorstwa metodą skorygowanych aktywów netto
5. Wycena wartości przedsiębiorstwa metodą berlińską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pStyle w:val="Heading3"/>
      </w:pPr>
      <w:bookmarkStart w:id="4" w:name="_Toc4"/>
      <w:r>
        <w:t>Profil praktyczny - kompetencje społeczne</w:t>
      </w:r>
      <w:bookmarkEnd w:id="4"/>
    </w:p>
    <w:p>
      <w:pPr>
        <w:keepNext w:val="1"/>
        <w:spacing w:after="10"/>
      </w:pPr>
      <w:r>
        <w:rPr>
          <w:b/>
          <w:bCs/>
        </w:rPr>
        <w:t xml:space="preserve">Efekt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2026-09-30T13:17:54+02:00</dcterms:created>
  <dcterms:modified xsi:type="dcterms:W3CDTF">2026-09-30T13:17:54+02:00</dcterms:modified>
</cp:coreProperties>
</file>

<file path=docProps/custom.xml><?xml version="1.0" encoding="utf-8"?>
<Properties xmlns="http://schemas.openxmlformats.org/officeDocument/2006/custom-properties" xmlns:vt="http://schemas.openxmlformats.org/officeDocument/2006/docPropsVTypes"/>
</file>