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 K_W07: </w:t>
      </w:r>
    </w:p>
    <w:p>
      <w:pPr/>
      <w:r>
        <w:rPr/>
        <w:t xml:space="preserve">Zna wewnętrzne akty prawne oraz procedury obiegu dokumentów w jednostce gospodarczej. Ma wiedzę o wymogach kwalifikacyjnych i zakresie kompetencji na poszczególnych stanowiskach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brać udział w realizacji typowych projektów dla danej organizacji gospodarczej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Umie wyszukać, dobrać i wykorzystać informacje i materiały źródłowe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K_K06: </w:t>
      </w:r>
    </w:p>
    <w:p>
      <w:pPr/>
      <w:r>
        <w:rPr/>
        <w:t xml:space="preserve">Jest świadomy konieczności swojego rozwoju zawodowego oraz wymagań, jakie stawiają pracodawcy zatrudniając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K_KO1, 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2026-06-18T02:26:42+02:00</dcterms:created>
  <dcterms:modified xsi:type="dcterms:W3CDTF">2026-06-18T02:26:42+02:00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