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ryzykiem przedsięwzięć IT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Janusz Zawiła-Niedźwiecki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w gospodarce cyfrowej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
15h wykład + 15h przygotowanie się do testu wiedzy + 15h projekt + 25h realizacja projektu oraz dokumentacji projektowej + 5h konsultacje=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1,40 ECTS: 
15h wykład + 15h projekt + 5h konsultacje = 35h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2,40 ECTS
15h przygotowanie się do testu wiedzy + 15h projekt + 25h realizacja projektu oraz dokumentacji projektowej + 5h konsultacje=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 organizacją, statystyka oraz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umiejętności identyfikacji zagrożeń oraz dokonywania analizy ryzyka na różnych etapach realizacji przedsięwzięć IT, a także podejmowania działań adekwatnych do zdiagnozowanego stanu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1-2h. Wprowadzenie do zarządzania ryzykiem w organizacji
3-4h. Proces zarządzania ryzykiem w cyklu życia projektu
5-6h. Aspekty zarządzania ryzykiem w różnych metodykach zarządzania projektami
7-8h. Metody i techniki analizy i oceny ryzyka w przedsięwzięciach IT
9-10h. Podejście i metody postępowania z ryzykiem w przedsięwzięciach IT
D. Projekt:
1-2h. Wyodrębnienie zespołów projektowych. Dobór organizacji oraz przedsięwzięcia IT będących przedmiotem projektu
3-4h. Uzasadnienie biznesowe oraz scenariusz realizacji przedsięwzięcia IT. Sformułowanie założeń i celów przedsięwzięcia
5-6h. Identyfikacja czynników krytycznych zarządzania ryzykiem na etapie uruchamiania, realizacji oraz zamykania przedsięwzięcia
7-8h Ilościowo-jakościowa analiza ryzyka uruchomienia oraz zamykania przedsięwzięcia. Dobór technik, scenariusze analizy
9-10h. Ilościowo-jakościowa analiza ryzyka realizacji przedsięwzięcia. Dobór technik, scenariusze analizy
11-12h. Polityka postępowania z ryzykiem na wszystkich etapach realizacji przedsięwzięcia
13-14h. Przygotowanie szablonów dokumentów do wykorzystania w trakcie prowadzenia analizy ryzyka oraz realizacji polityki postępowania z ryzykiem
15h. Rozliczenie i obrona projektu zespołowego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
2. Ocena sumatywna : ocena z egzaminu z zakresu wyznaczonego tematami wykładów, wyrażona w skali 2-5
D. Projekt:
1. Ocena formatywna: realizacja projektu zespołowego
2. Ocena sumatywna: ocena realizacji projektu zespołowego pod względem merytorycznym, logicznym oraz redakcyjnym w skali 2-5 oraz według zasad określonych przez prowadzącego w regulaminie przedmiotu
E. Końcowa ocena z przedmiotu: ocena wyliczona na podstawie ocen z wykładu i projektu, według zasad określonych przez prowadzącego w regulaminie przedmiotu i pod warunkiem, że obydwie części przedmiotu zostały zaliczone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Zawiła-Niedźwiecki, J. 2013. Zarządzanie ryzykiem operacyjnym w zapewnianiu ciągłości działania organizacji. Kraków: Wydawnictwo Edu-Libri.
2.	Wołowski, F., &amp; Zawiła-Niedźwiecki, J. 2012. Bezpieczeństwo systemów informacyjnych. Praktyczny przewodnik zgodny normami polskimi i międzynarodowymi. Kraków: Wydawnictwo Edu-Libri.
Uzupełniająca:
1.	Kosieradzka, A., &amp; Zawiła-Niedźwiecki, J. 2015. Zaawansowana metodyka oceny ryzyka w publicznym zarządzaniu kryzysowym. Kraków: Wydawnictwo Edu-Libri.
2.	Korczowski, A. 2010. Zarządzanie ryzykiem w projektach informatycznych. Teoria i praktyka. Gliwice: Wydawnictwo Helion.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 dopuszczenia do egzaminu określa regulamin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Z1_W09: </w:t>
      </w:r>
    </w:p>
    <w:p>
      <w:pPr/>
      <w:r>
        <w:rPr/>
        <w:t xml:space="preserve">Student zna i rozumie teorie oraz ogólną metodologię badań w zakresie zastosowań narzędzi informatycznych w zarządzaniu, ze szczególnym uwzględnieniem działań podejmowanych w środowisku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Z1_W11: </w:t>
      </w:r>
    </w:p>
    <w:p>
      <w:pPr/>
      <w:r>
        <w:rPr/>
        <w:t xml:space="preserve">Student zna i rozumie fundamentalne dylematy współczesnej cywilizacji z zakresu społecznej odpowiedzialności biznesu oraz zrównoważonego rozwoju przedsiębiorstw 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Z1_U08: </w:t>
      </w:r>
    </w:p>
    <w:p>
      <w:pPr/>
      <w:r>
        <w:rPr/>
        <w:t xml:space="preserve">Student potrafi analizować i prognozować procesy i zjawiska społeczne z wykorzystaniem standardowych metod i narzędzi wykorzystywanych w naukach o zarządzaniu,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Z1_U15: </w:t>
      </w:r>
    </w:p>
    <w:p>
      <w:pPr/>
      <w:r>
        <w:rPr/>
        <w:t xml:space="preserve">Student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Student jest gotowy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Z1_K05: </w:t>
      </w:r>
    </w:p>
    <w:p>
      <w:pPr/>
      <w:r>
        <w:rPr/>
        <w:t xml:space="preserve">Student jest gotowy do 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2026-07-29T17:11:37+02:00</dcterms:created>
  <dcterms:modified xsi:type="dcterms:W3CDTF">2026-07-29T17:11:37+02:00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