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korporacyjna</w:t>
      </w:r>
    </w:p>
    <w:p>
      <w:pPr>
        <w:keepNext w:val="1"/>
        <w:spacing w:after="10"/>
      </w:pPr>
      <w:r>
        <w:rPr>
          <w:b/>
          <w:bCs/>
        </w:rPr>
        <w:t xml:space="preserve">Koordynator przedmiotu: </w:t>
      </w:r>
    </w:p>
    <w:p>
      <w:pPr>
        <w:spacing w:before="20" w:after="190"/>
      </w:pPr>
      <w:r>
        <w:rPr/>
        <w:t xml:space="preserve">dr hab. inż. Tadeusz A. Grzeszczyk,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w gospodarce cyfrowej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ćwiczenia + 30h przygotowanie do zajęć, egzaminu, przygotowanie projektów i prezentacji + 10h zapoznanie z literaturą +5h konsultacje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15h wykład + 15h ćwiczenia +5h konsultacje=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15h ćwiczenia + 30h przygotowanie do zajęć, egzaminu, przygotowanie projektów i prezentacji + 10h zapoznanie z literaturą +5h konsultacje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Obsługa programów MS Office. Co najmniej bierna znajomość języka angielskiego (rozumienie tekstów napisanych w języku angielskim).</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studentom teoretycznej wiedzy dotyczącej architektury korporacyjnej oraz praktycznych umiejętności jej projektowania, ze szczególnym uwzględnieniem struktur bazujących na systemach inteligentnych.</w:t>
      </w:r>
    </w:p>
    <w:p>
      <w:pPr>
        <w:keepNext w:val="1"/>
        <w:spacing w:after="10"/>
      </w:pPr>
      <w:r>
        <w:rPr>
          <w:b/>
          <w:bCs/>
        </w:rPr>
        <w:t xml:space="preserve">Treści kształcenia: </w:t>
      </w:r>
    </w:p>
    <w:p>
      <w:pPr>
        <w:spacing w:before="20" w:after="190"/>
      </w:pPr>
      <w:r>
        <w:rPr/>
        <w:t xml:space="preserve">A. Wykład:
1. Wprowadzenie i prezentacja regulaminu przedmiotu. Geneza i istota ładu korporacyjnego, procesów biznesowych wspieranych technologiami ICT i ładu architektonicznego. Kontinuum korporacyjne. Definicja architektury korporacyjnej. Zawód: architekt korporacyjny.
2. Modelowanie architektury przedsiębiorstwa. Struktura, funkcje i powiązania poszczególnych komponentów firmy. Ocena poziomu dojrzałości architektury. Zaspokajanie potrzeb informacyjnych przedsiębiorstwa.
3. Wybrane modele i metody opisu architektury korporacyjnej. Modelowanie architektury korporacyjnej przedsiębiorstw z wykorzystaniem standardu TOGAF. Charakterystyka domen: biznesowej, danych, aplikacji i technologii. Planowanie i wdrażanie architektury korporacyjnej. 
4. Zarządzanie strategiczne, architektura korporacyjna, zarządzanie projektami i programami. Struktura organizacji projektowej.
5. Strategia biznesowa i strategia informatyzacji. Architektura korporacyjna i sztuczna inteligencja. Wyzwania ery Przemysłu 4.0 i Zarządzania 4.0.
6. Perspektywy rozwoju architektury korporacyjnej.
B. Ćwiczenia:
1. Architektury korporacyjne w różnych przedsiębiorstwach.
2. Zasady projektowania architektur: biznesowych, danych, aplikacji, wiedzy i technologii.
3. Gromadzenie danych empirycznych dotyczących badanych przedsiębiorstw. Analiza i diagnoza stanu początkowego firm z uwzględnieniem przyjętej strategii oraz ich potrzeb informacyjnych. 
4. Proces planowania pożądanego stanu docelowego dla badanych przedsiębiorstw. Określanie możliwych sposobów osiągnięcia stanu docelowego. 
5. Prezentacje projektów studenckich.
6. Wystawianie i poprawianie ocen końcowych</w:t>
      </w:r>
    </w:p>
    <w:p>
      <w:pPr>
        <w:keepNext w:val="1"/>
        <w:spacing w:after="10"/>
      </w:pPr>
      <w:r>
        <w:rPr>
          <w:b/>
          <w:bCs/>
        </w:rPr>
        <w:t xml:space="preserve">Metody oceny: </w:t>
      </w:r>
    </w:p>
    <w:p>
      <w:pPr>
        <w:spacing w:before="20" w:after="190"/>
      </w:pPr>
      <w:r>
        <w:rPr/>
        <w:t xml:space="preserve">A. Wykład: 
1. Ocena formatywna: związana z aktywności studentów podczas zajęć
2. Ocena sumatywna: egzamin końcowy w formie dyskusji.
B. Ćwiczenia: 
1. Ocena formatywna: dotyczy przedstawiania prezentacji oraz aktywnego uczestnictwa w dyskusjach związanych z projektami studentów.
2. Ocena sumatywna: dotyczy wartości merytorycznej przedstawionych projektów.
E. Końcowa ocena z przedmiotu: średnia arytmetyczna oceny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Daim T. U., Faili Z., 2019, Industry 4.0 Value Roadmap. Integrating Technology and Market Dynamics for Strategy, Innovation and Operations, Springer.
2.	Marc L. i in., 2017. Enterprise Architecture at Work: Modelling, Communication and Analysis. Berlin Heidelberg: Springer-Verlag.
3.	Ross J. W., Weill P., Robertson D. C., 2010. Architektura korporacyjna jako strategia budowanie fundamentu w biznesie. Warszawa: Studio Emka.
Uzupełniająca:
1.	Grzeszczyk, T.A., 2018. Mixed Intelligent Systems: Developing Models for Project Management and Evaluation, Palgrave Macmillan, Cham, Switzerland.
2.	Nicholas J. M., Steyn H., 2020, Project Management for Engineering, Business and Technology, Routledge.
3.	Skilton, M., Hovsepian, F., 2018. The 4th Industrial Revolution: Responding to the Impact of Artificial Intelligence on Business. Palgrave Macmillan/Springer International Publishing AG.
4.	Stirna, J., Persson, A., 2018. Enterprise Modeling: Facilitating the Process and the People. Springer International Publishing AG.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Każdy projekt powinien być zaprezentowany na zajęciach ćwiczeniowych. Ocenie podlegają zarówno wartości merytoryczne projektów, jak również sposoby ich prezentacji. Warunkiem dopuszczenia do egzaminu końcowego jest uzyskanie co najmniej dostatecznej oceny z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Z1_W01: </w:t>
      </w:r>
    </w:p>
    <w:p>
      <w:pPr/>
      <w:r>
        <w:rPr/>
        <w:t xml:space="preserve">Teoria oraz ogólna metodologia badań w zakresie zarządzania, ze szczególnym uwzględnieniem zarządzania przedsiębiorstwem</w:t>
      </w:r>
    </w:p>
    <w:p>
      <w:pPr>
        <w:spacing w:before="60"/>
      </w:pPr>
      <w:r>
        <w:rPr/>
        <w:t xml:space="preserve">Weryfikacja: </w:t>
      </w:r>
    </w:p>
    <w:p>
      <w:pPr>
        <w:spacing w:before="20" w:after="190"/>
      </w:pPr>
      <w:r>
        <w:rPr/>
        <w:t xml:space="preserve">Wyniki teoretycznego sprawdzianu, 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Z1_W09: </w:t>
      </w:r>
    </w:p>
    <w:p>
      <w:pPr/>
      <w:r>
        <w:rPr/>
        <w:t xml:space="preserve">Teoria oraz ogólna metodologia badań w zakresie zastosowań narzędzi informatycznych w zarządzaniu</w:t>
      </w:r>
    </w:p>
    <w:p>
      <w:pPr>
        <w:spacing w:before="60"/>
      </w:pPr>
      <w:r>
        <w:rPr/>
        <w:t xml:space="preserve">Weryfikacja: </w:t>
      </w:r>
    </w:p>
    <w:p>
      <w:pPr>
        <w:spacing w:before="20" w:after="190"/>
      </w:pPr>
      <w:r>
        <w:rPr/>
        <w:t xml:space="preserve">Wyniki teoretycznego sprawdzianu, 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Z1_U01: </w:t>
      </w:r>
    </w:p>
    <w:p>
      <w:pPr/>
      <w:r>
        <w:rPr/>
        <w:t xml:space="preserve">Identyfikowanie i interpretowanie podstawowych zjawisk i procesów społecznych z wykorzystaniem wiedzy z zakresu zarządzania, ze szczególnym uwzględnieniem uwarunkowań zarządzania przedsiębiorstwem oraz zarządzania projektami</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Z1_U16: </w:t>
      </w:r>
    </w:p>
    <w:p>
      <w:pPr/>
      <w:r>
        <w:rPr/>
        <w:t xml:space="preserve">Dokonywanie krytycznej analizy stanu obecnego oraz jego niewystarczalności w stosunku do stanu oczekiwanego</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Krytyczna ocena posiadanej wiedzy</w:t>
      </w:r>
    </w:p>
    <w:p>
      <w:pPr>
        <w:spacing w:before="60"/>
      </w:pPr>
      <w:r>
        <w:rPr/>
        <w:t xml:space="preserve">Weryfikacja: </w:t>
      </w:r>
    </w:p>
    <w:p>
      <w:pPr>
        <w:spacing w:before="20" w:after="190"/>
      </w:pPr>
      <w:r>
        <w:rPr/>
        <w:t xml:space="preserve">Wyniki teoretycznego sprawdzianu, 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Z1_K02: </w:t>
      </w:r>
    </w:p>
    <w:p>
      <w:pPr/>
      <w:r>
        <w:rPr/>
        <w:t xml:space="preserve">Uznawanie znaczenia wiedzy w rozwiązywaniu problemów poznawczych i praktycznych</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2024-05-04T17:24:10+02:00</dcterms:created>
  <dcterms:modified xsi:type="dcterms:W3CDTF">2024-05-04T17:24:10+02:00</dcterms:modified>
</cp:coreProperties>
</file>

<file path=docProps/custom.xml><?xml version="1.0" encoding="utf-8"?>
<Properties xmlns="http://schemas.openxmlformats.org/officeDocument/2006/custom-properties" xmlns:vt="http://schemas.openxmlformats.org/officeDocument/2006/docPropsVTypes"/>
</file>