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aspekty zapewniania bezpieczeństwa i ciągłości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Kisilowski 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+ 10h ćwiczenia + 10h przygotowanie projektu zespołowego + 5h przygotowanie do zajęć + 5h konsultacje + 10h przygotowanie do egzaminu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wykład + 10h ćwiczenia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10h ćwiczenia + 10h przygotowanie projektu zespołowego + 5h przygotowanie do zajęć + 5h konsultacje + 10h przygotowanie do egzaminu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infrastruktury krytycznej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prawnymi aspektami zapewnienia bezpieczeństwa i ciągłości działania organizacji państwowej w wymiarze krajowym, regionalnym i lokalnym a także wyksztalcenie umiejętności dostrzegania zagrożeń i sposobów zapewnienia bezpieczeństwa w różnych sytuacjach i różnych obszarach życia społecznego i gospodarczego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Prawo do bezpieczeństwa. Aksjologiczne podstawy bezpieczeństwa publicznego w Polsce - 2h
2.	Prawnomiędzynarodowe uwarunkowania i modele zapewnienia ciągłości działania i eliminacji zagrożeń - 2h
3.	Organy administracji bezpieczeństwa; administracja rządowa, administracja samorządowa, zlecanie funkcji organizacją pozarządowym - 4h
4.	Stany nadzwyczajne: stan wojenny , stan wyjątkowy, stan klęski żywiołowej - 2h
5.	Strategie bezpieczeństwa publicznego  jako instrument zapewnienia ciągłości działania państwa - 2h
6.	Bezpieczeństwo publiczne w systemie planowania i zagospodarowania przestrzennego - 2h
7.	Prawne podstawy zwalczanie terroryzmu i przestępczości zorganizowanej – 1h
 B. Ćwiczenia: 
1.	Egzemplifikacja zagrożeń bezpieczeństwa  . Ustawy materialnego prawa administracyjnego zawierające regulacje prawne  dotyczące bezpieczeństwa i ciągłości działania - 2h
2.	Prawne podstawy bezpieczeństwa energetycznego - 2h
3.	Ochrona dziedzictwa narodowego i kultury - 2h
4.	Bezpieczeństwo w transporcie drogowym - 2h
5.	Omówienie projektów zaliczeniowych – 1h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pisemny testowy 
2. Ocena sumatywna : 10 pytań wielokrotnego wyboru
B. Ćwiczenia: 1. Ocena formatywna: projekt zespołowy.
 2. Ocena sumatywna: ocena uzyskana przez członka zespołu projektowego, aktywność na ćwiczeniach
E. Końcowa ocena z przedmiotu: średnia ocen z wykładów i ćwiczeń w stosunku 0,6 do 0,4.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Zdyb M., red., 2014: Publicznoprawne podstawy bezpieczeństwa wewnętrznego. Warszawa: Wolters Kluwer.
2.	Raczkowski K. i Sułowski Ł., red., 2014” Zarządzanie bezpieczeństwem. Metody i techniki. red., Warszawa: Difin. 
Uzupełniająca:
1.	Misiuk A., 2011: Administracja porządku i bezpieczeństwa publicznego. Zagadnienie prawne. Warszawa: Łośgraf.
2.	Gołębiowska A. i Zientarski P., red., 2017: Administracja publiczna w systemie bezpieczeństwa państwa. Warszawa: Kancelaria Senatu,  dok. elekt. dostępny na stronie www.senat.gov.pl
3.	Bożek M., Czuryk M., Karpiuk M. i Kostrubiec J., 2014: Służby specjalne w strukturze władzy. Zagadnienia prawno-ustrojowe. Warszawa: Wolters Kluwer.
4.	Karpiuk M. i Walczuk K., 2013: Prawo bezpieczeństwa publicznego. Warszawa: WSM SIG.
5.	Prokop K., 2012: Modele stanu nadzwyczajnego. Białystok: TEMIDA2.
6.	Rydlewski G., 2017: Megasystem bezpieczeństwa narodowego w Polsce. Ujęcie procesowe i funkcjonalne. Toruń: Wyd. Adam Marszałek.
7.	Aleksandrowicz T. R., 2018: Bezpieczeństwo w Unii Europejskiej. Warszawa: Difin.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Warunkiem dopuszczenia do egzaminu jest zaliczenie ćwiczeń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I2_W06: </w:t>
      </w:r>
    </w:p>
    <w:p>
      <w:pPr/>
      <w:r>
        <w:rPr/>
        <w:t xml:space="preserve">Zna i rozumie w pogłębionym stopniu charakter , miejsce i znaczenie nauk społecznych w ogólnym systemie nauk oraz ich relacje do nauk technicznych oraz kompetencji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 ,aktywność na zajęciach,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I2_W10: </w:t>
      </w:r>
    </w:p>
    <w:p>
      <w:pPr/>
      <w:r>
        <w:rPr/>
        <w:t xml:space="preserve">Zna i rozumie fundamentalne dylematy współczesnej cywilizacji w zakresie społecznej odpowiedzialności biznesu oraz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 ,aktywność na zajęciach,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Potrafi identyfikować, interpretować i wyjaśniać złożone zjawiska i procesy społeczne oraz relacje miedzy nimi z wykorzystaniem wiedzy z zakresu zarzadzania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aktywność na zajęciach,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I2_U17: </w:t>
      </w:r>
    </w:p>
    <w:p>
      <w:pPr/>
      <w:r>
        <w:rPr/>
        <w:t xml:space="preserve">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aktywność na zajęciach,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Jest gotów do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I2_K04: </w:t>
      </w:r>
    </w:p>
    <w:p>
      <w:pPr/>
      <w:r>
        <w:rPr/>
        <w:t xml:space="preserve">Jest gotów do inicjowania działania na rzecz dobra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2024-05-19T23:12:20+02:00</dcterms:created>
  <dcterms:modified xsi:type="dcterms:W3CDTF">2024-05-19T23:12:20+02:00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