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kryzysowe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8h wykład + 8h ćwiczenia + 4h konsultacje + 10h przygotowanie do ćwiczeń + 5h zapoznanie się z literaturą + 5h przygotowanie do ćwiczeń + 10h przygotowane do zaliczenia = 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8h wykład + 8h ćwiczenia + 4h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ECTS: 
8h ćwiczenia + 4h konsultacje + 10h przygotowanie do ćwiczeń + 5h zapoznanie się z literaturą + 5h przygotowanie do ćwiczeń + 10h przygotowane do zaliczenia = 42h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pojęć i poznanie procesów związanych z publiczny zarządzaniem kryzysowym w odniesieniu do nauk o zarządzaniu, nauki o administracji i nauki o bezpieczeństwie. Poznanie struktur organizacyjnych i istoty zarządzania kryzysowego w państwie. Zapoznanie się z etapami zarządzania kryzysowego oraz z lokalnymi i regionalnymi organami zarządzania kryzysowego i ich funkcjonowaniem. Zidentyfikowanie i zapoznanie się z zadaniami instytucji funkcjonujących w systemie ratownictwa i w zarządzaniu kryzysowym. Student po zaliczeniu przedmiotu powinien umieć zidentyfikować przyczyny powstawania sytuacji kryzysowych, znać powstawanie procedur zachowań w sytuacjach kryzysowych oraz posiadać wiedzę umożliwiającą planowanie i kierowania akcjami w sytuacjach kryzysowych na lokalnych szczeblach administracji publicznej.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 Administracja publiczna w systemie organów państwa. struktury administracji rządowej i samorządowej. (2h)
2. Publiczne zarządzanie kryzysowe w perspektywie nauk o administracji, nauk o zarządzaniu i nauk o bezpieczeństwie. Realizacja dobra wspólnego. Współzarządzanie publiczne. (2h)
 3. Podstawy prawne publicznego zarządzania kryzysowego w Polsce. Publiczne zarządzanie kryzysowe a logistyka społeczna. (2h)
4. Zarządzanie kryzysowe na szczeblu krajowym i wojewódzkim. (2h)
5. Zarządzanie kryzysowe na szczeblu powiatowym i gminnym. (2h)
B.Ćwiczenia: 
1. Fazy publicznego zarządzania kryzysowego. (2h)
2. Instytucje systemu ratownictwa i zarządzania kryzysowego. (2h)
3.Centra zarządzania kryzysowego. (2h)
4. Gminny plan zarządzania kryzysowego. (2h)
5. krajowy plan zarządzania kryzysowego.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testowy 
2. Ocena sumatywna : 10 pytań wielokrotnego wyboru
B. Ćwiczenia: 
1. Ocena formatywna: projekt zespołowy. 
2. Ocena sumatywna: ocena uzyskana przez członka zespołu projektowego, aktywność na ćwiczeniach
C. Końcowa ocena z przedmiotu: średnia ocen z wykładów i ćwiczeń w stosunku 0,6 do 0,4.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Grocki, R., 2012. Zarządzanie kryzysowe: dobre praktyki. Warszawa: Difin.
2.	Kudrycka, B., B Guy Peters i Suwaj, P.J., 2009. Nauka administracji. Stan prawny na 1 września 2009 r. wyd. Seria Akademicka - Wolters Kluwer Polska. Warszawa: Oficyna a Wolters Kluwer business.
3.	Sienkiewicz-Malyjurek, K. i Krynojewski, F., 2010. Zarządzanie kryzysowe w administracji publicznej. 2 edition wyd. Warszawa: Difin.
4.	Zdyb, M., Sikora, K.R., Stelmasiak, J., Spasowska, H., Bielecki, L. i Lebowa, D., 2015. System bezpieczeństwa i porządku publicznego: organy i inne podmioty administracji. Stan prawny na 15 kwietnia 2015 r. wyd. Seria Akademicka - Wolters Kluwer Polska. Warszawa: Lex a Wolters Kluwer business.
Uzupełniająca:
1.	Skomra, W., 2016. Zarządzanie kryzysowe: praktyczny przewodnik. Stan prawny na 31 stycznia 2016 r. wyd. Administracja Publiczna. Biblioteka. Wrocław: Presscom.
2.	Sobolewski, G., Majchrzak, D. i Wydawnictwo Akademii Obrony Narodowej red., 2013. Zarządzanie kryzysowe. Warszawa: Wydawnictwo Akademii Obrony Narodowej.
3.	Szymonik, A., 2011. Logistyka w bezpieczeństwie. Wyd. 2. wyd. Zarządzanie Bezpieczeństwem.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Student zna i rozumie w pogłębionym stopniu teorie naukowe właściwe dla nauk o zarządzaniu oraz kierunki ich rozwoju, a także zaawansowaną metodologię badań ze szczególnym uwzględnieniem analityki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Student zna i rozumie 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I2_W03: </w:t>
      </w:r>
    </w:p>
    <w:p>
      <w:pPr/>
      <w:r>
        <w:rPr/>
        <w:t xml:space="preserve">Student zna i rozumie  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I2_U02: </w:t>
      </w:r>
    </w:p>
    <w:p>
      <w:pPr/>
      <w:r>
        <w:rPr/>
        <w:t xml:space="preserve">Student potrafi formułować i testować hipotezy związane z problemami inżynierskimi i prostymi problemami badawczymi w zakresie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I2_U03: </w:t>
      </w:r>
    </w:p>
    <w:p>
      <w:pPr/>
      <w:r>
        <w:rPr/>
        <w:t xml:space="preserve">Student potrafi prawidłowo posługiwać się systemami normatywnymi przy rozwiązywaniu wybranych problemów z zakresu zarządzania, ze szczególnym uwzględnieniem uwarunkowań społeczno-prawnych.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testowe.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Student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Student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2025-05-12T20:11:16+02:00</dcterms:created>
  <dcterms:modified xsi:type="dcterms:W3CDTF">2025-05-12T20:11:16+02:00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