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Rojek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ETCS: 
10h wykład + 10h ćwiczenia + 3h konsultacje grupowe + 2h konsultacje indywidualne + 3h x 7 przygotowanie do ćwiczeń + 16h wykonanie projektowej pracy zaliczeniowej + 2h opracowanie prezentacji pracy zaliczeniowej + 11h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ćwiczenia + 3h konsultacje grupowe + 2h konsultacje indywidualne = 25h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ETCS: 
10h ćwiczenia + 3h konsultacje grupowe + 2h konsultacje indywidualne + 3h x 7 przygotowanie do ćwiczeń + 16h wykonanie projektowej pracy zaliczeniowej + 2h opracowanie prezentacji pracy zaliczeniowej + 11h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klasyfikacji, identyfikacji i oceny zasobów przedsiębiorstwa, zarządzania nimi  oraz monitorowania pod kątem  konkurencyjności, przy uwzględnieniu  uwarunkowań funkcjonowania przedsiębiorstwa. 
Nauczenie wykorzystywania posiadanej wiedzy do rozwiązywania złożonych i nietypowych problemów w warunkach niepewności i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 1-2: Podejście zasobowe w zarządzaniu strategicznym. Istota i klasyfikacja zasobów przedsiębiorstwa. 
2.	W 3-4: Zarządzanie zasobami materialnymi i niematerialnymi. 
3.	W 5-6: Zarządzanie zasobami ludzkimi. 
4.	W 7-8: Budowanie kluczowych kompetencji przedsiębiorstwa. Rola zasobów w kształtowaniu strategii rozwojowych przedsiębiorstwa. Zasoby przedsiębiorstwa a jego konkurencyjność. 
5.	W 9-10: Zasoby przedsiębiorstwa jako element konstytuujący model biznesu. Transformacja zasobów w procesie tworzenia wartości.
B. Ćwiczenia: 
1.	C 1-2: Przedsiębiorstwo jako podmiot zarządzania zasobami. 
2.	C 3-4: Klasyfikacja i struktura zasobów przedsiębiorstwa. 
3.	C 5-6: Zarządzanie zasobami materialnymi w przedsiębiorstwie.
4.	C 7-8: Zarządzanie zasobami niematerialnymi w przedsiębiorstwie. Zasoby relacyjne a społeczna odpowiedzialność biznesu.
5.	C 9-10:  Zarządzanie zasobami ludzkimi w przedsiębiorstwie. Współczesne trendy, analiza i ocena przypadków.
6.	C 11-12: Zasoby a strategia rozwoju firmy. Zasoby strategiczne. Ocena pozycji konkurencyjnej  firmy w aspekcie zasobów.   
7.	C 13-14: Model biznesu a struktura zasobów. Zasoby istotne z punktu widzenia przechwytywania wartości dla klienta.
8.	C 15: Strategia rozwoju zasobów ludzkich wybranego przedsiębiorstwa – prezentacje projektowych prac zespołowych.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	Ocena formatywna: oceniany jest  udział w debacie na zajęciach, prowadzonych w formie interaktywnej.
2.	Ocena sumatywna: średnia ocen cząstkowych za aktywność na zajęciach i wyniku egzaminu. Ocena łączna w zakresie 2-5; do zaliczenia wymagane jest uzyskanie co najmniej oceny 3.
B.	Ćwiczenia: 
1.	Ocena formatywna: oceniana jest poprawność wykonania poszczególnych ćwiczeń tematycznych w ramach pracy indywidualnej lub  zespołowej (rozwiązywania zadań i problemów, oceny studiów przypadków, prezentacji wyników i ocen) oraz wykonania i prezentacji projektowej pracy zaliczeniowej. 
2.	Ocena sumatywna: oceniane są: zaliczenie wszystkich ćwiczeń tematycznych i terminowość ich wykonania oraz zaliczenie projektowej pracy zaliczeniowej. Ocena łączna w zakresie 2-5; do zaliczenia wymagane jest uzyskanie co najmniej oceny 3.
C.	Końcowa ocena z przedmiotu: 
Przedmiot uznaje się  za zaliczony, jeżeli ocena zarówno z ćwiczeń, jak i z wykładu jest nie niższa niż 3. Ocena z przedmiotu jest obliczana zgodnie z formułą: 0,5 x ocena z  wykładu + 0,5 x ocena z ćwiczeń. Ocena łączna w zakresie 2- 5; do zaliczenia przedmiotu wymagane jest uzyskanie co najmniej oceny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PWE.
2.	Mroziewski, M., 2008. Kapitał intelektualny współczesnego przedsiębiorstwa. Koncepcje, metody wartościowania i warunki jego rozwoju. Warszawa: Difin.
3.	Stańczyk-Hugiet, E.I., 2013. Dynamika strategiczna w ujęciu ewolucyjnym. Wrocław: Wydawnictwo UE we Wrocławiu.
Uzupełniająca:
1.	Floyd, S.W. i in., 2011. Zarządzanie strategiczne. Podejście zasobowe. Warszawa: Wolters Kluwer.
2.	 Gierszewska, G. i in., 2013. Zarządzanie strategiczne dla inżynierów. Warszawa: PWE. 
3.	Jashapara, A., 2014. Zarządzanie wiedzą. Warszawa: PWE.
4.	Matejun, M. i Motyka, A., 2016. Zasobowe zdolności dynamiczne w  zarządzaniu firm sektora MSP. Łódź: Wydawnictwo Politechniki Łódzkiej.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 zaliczeniu przedmiotu 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po zaliczeniu przedmiotu student zna i rozumie zasady zarządzania zasobami niematerialnym, w tym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po zaliczeniu przedmiotu student potrafi projektować nowe rozwiązania z zakresu zarządzania,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rozwiązywania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I2_U20: </w:t>
      </w:r>
    </w:p>
    <w:p>
      <w:pPr/>
      <w:r>
        <w:rPr/>
        <w:t xml:space="preserve">po zaliczeniu przedmiotu student potrafi 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po zaliczeniu przedmiotu 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po zaliczeniu przedmiotu 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2026-07-28T18:30:50+02:00</dcterms:created>
  <dcterms:modified xsi:type="dcterms:W3CDTF">2026-07-28T18:30:50+02:00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