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kryzysowe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Janusz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+ 10h zapoznanie się z literaturą + 15h praca własna nad ćwiczeniami +5h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1,60 ECTS
10h ćwiczenia + 10h zapoznanie się z literaturą + 15h praca własna nad ćwiczeniami +5h konsultacji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stanem wiedzy na temat publicznego zarządzania kryzysowego.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Logistyka społeczna. Usługa publiczna. Analogie publicznego zarządzania kryzysowego z zarządzaniem ryzykiem operacyjnym
2. Cykl publicznego zarządzania kryzysowego
3. Organizowanie zespołu oceny ryzyka – techniki foresightowe, techniki pobudzania kreatywności
4. Prewencja czyli zapewnianie bezpieczeństwa
5. Reagowanie kryzysowe czyli plany zapewniania ciągłości działania
B. Ćwiczenia: 
1. Identyfikacja systemów infrastruktury krytycznej państwa w gminie
2. Definiowanie usług publicznych (beneficjenci, operatorzy, uczestnicy, procesy)
3. Definiowanie usług kluczowych spośród publicznych
4. Foresight i jego techniki
5. Techniki pobudzania kreatywności
6. Budowanie zespołu analityczno-projektowego, role w zespole (ćwiczenie burzy mózgów) podział grupy ćwiczeniowej na 2-3 zespoły
7. Integrowanie zespołu analityczno-projektowego (ćwiczenie np. 6 kapeluszy deBono) praca w zespołach
8. Zespołowa identyfikacja zagrożeń oraz podatności dla wybranych usług publicznych (technika bow-tie)
9. Ocena ryzyka wynikającego z zagrożeń (nadal technika bow-tie), wytyczne zabezpieczeń
10. Zasady gromadzenia doświadczeń – wprowadzenie do zarządzania wiedzą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na zajęciach
2. Ocena sumatywna : wynik zaliczenia pisemnego
B. Ćwiczenia: 
1. Ocena formatywna: bieżące wykonywanie zadań ćwiczeniowych (aktywność, terminowość)   
2. Ocena sumatywna: ocena realizacji wszystkich ćwiczeń
E. Końcowa ocena z przedmiotu: średnia ocen sumatywnych obu form zajęć, zaokrąglana z dokładnością do 0,5 pod warunkiem oceny co najmniej 3 z każdej z form zajęć; skala ocen tradycyjna od 2 do 5 stopniowana co 0,5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 A., Zawiła-Niedźwiecki J. (red.) 2016 Zaawansowana metodyka oceny ryzyka w publicznym zarządzaniu kryzysowym, Kraków: edu-Libri
Uzupełniająca:
1.	Skomra W. Zarządzanie kryzysowe – praktyczny przewodnik, Wrocław: Presscom,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B2_W04: </w:t>
      </w:r>
    </w:p>
    <w:p>
      <w:pPr/>
      <w:r>
        <w:rPr/>
        <w:t xml:space="preserve">Absolwent zna i rozumie w pogłębionym stopniu modele i metody wspomagające wypracowanie, ocenę i po-dejmowanie decyzji w procesach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B2_W10: </w:t>
      </w:r>
    </w:p>
    <w:p>
      <w:pPr/>
      <w:r>
        <w:rPr/>
        <w:t xml:space="preserve">Absolwent zna i rozumie uporządkowaną i podbudowaną teoretycznie wiedzę obejmującą kluczowe zagadnienia związane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Absolwent potrafi przy identyfikacji i formułowaniu specyfikacji zadań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Absolwent potrafi 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Absolwent jest gotów do uznawania znaczenia wiedzy z zakresu bezpieczeństwa w organizacji w rozwiązywaniu problemów poznawczych i praktycznych, z uwzględnieniem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2024-05-02T09:10:20+02:00</dcterms:created>
  <dcterms:modified xsi:type="dcterms:W3CDTF">2024-05-02T09:10:20+02:00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